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7C" w:rsidRPr="008C107C" w:rsidRDefault="008C107C" w:rsidP="008C107C">
      <w:pPr>
        <w:jc w:val="center"/>
        <w:rPr>
          <w:rFonts w:ascii="Arial" w:hAnsi="Arial" w:cs="Arial"/>
          <w:b/>
          <w:sz w:val="28"/>
          <w:szCs w:val="28"/>
          <w:u w:val="single"/>
        </w:rPr>
      </w:pPr>
      <w:r w:rsidRPr="008C107C">
        <w:rPr>
          <w:rFonts w:ascii="Arial" w:hAnsi="Arial" w:cs="Arial"/>
          <w:b/>
          <w:sz w:val="28"/>
          <w:szCs w:val="28"/>
          <w:u w:val="single"/>
        </w:rPr>
        <w:t xml:space="preserve">COMPRA DIRECTA  N° 76/19   </w:t>
      </w:r>
    </w:p>
    <w:p w:rsidR="008C107C" w:rsidRPr="008C107C" w:rsidRDefault="008C107C" w:rsidP="008C107C">
      <w:pPr>
        <w:jc w:val="center"/>
        <w:rPr>
          <w:rFonts w:ascii="Arial" w:hAnsi="Arial" w:cs="Arial"/>
          <w:b/>
          <w:sz w:val="28"/>
          <w:szCs w:val="28"/>
          <w:u w:val="single"/>
        </w:rPr>
      </w:pPr>
      <w:r w:rsidRPr="008C107C">
        <w:rPr>
          <w:rFonts w:ascii="Arial" w:hAnsi="Arial" w:cs="Arial"/>
          <w:b/>
          <w:sz w:val="28"/>
          <w:szCs w:val="28"/>
          <w:u w:val="single"/>
        </w:rPr>
        <w:t>LEY 783 –P</w:t>
      </w:r>
      <w:r w:rsidRPr="008C107C">
        <w:rPr>
          <w:rFonts w:ascii="Arial" w:hAnsi="Arial" w:cs="Arial"/>
          <w:b/>
          <w:sz w:val="28"/>
          <w:szCs w:val="28"/>
          <w:u w:val="single"/>
        </w:rPr>
        <w:t>.</w:t>
      </w:r>
    </w:p>
    <w:p w:rsidR="00CB1662" w:rsidRDefault="00B027E4" w:rsidP="008212DA">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División Compras: Av. Libertador San Martín Nº 750-Oeste- 3er piso- Centro Cívico- San Juan.</w:t>
      </w:r>
    </w:p>
    <w:tbl>
      <w:tblPr>
        <w:tblW w:w="8789" w:type="dxa"/>
        <w:tblInd w:w="70" w:type="dxa"/>
        <w:tblCellMar>
          <w:left w:w="70" w:type="dxa"/>
          <w:right w:w="70" w:type="dxa"/>
        </w:tblCellMar>
        <w:tblLook w:val="04A0" w:firstRow="1" w:lastRow="0" w:firstColumn="1" w:lastColumn="0" w:noHBand="0" w:noVBand="1"/>
      </w:tblPr>
      <w:tblGrid>
        <w:gridCol w:w="647"/>
        <w:gridCol w:w="6299"/>
        <w:gridCol w:w="1843"/>
      </w:tblGrid>
      <w:tr w:rsidR="008C107C" w:rsidTr="008C107C">
        <w:trPr>
          <w:trHeight w:val="375"/>
        </w:trPr>
        <w:tc>
          <w:tcPr>
            <w:tcW w:w="647" w:type="dxa"/>
            <w:noWrap/>
            <w:vAlign w:val="center"/>
            <w:hideMark/>
          </w:tcPr>
          <w:p w:rsidR="008C107C" w:rsidRDefault="008C107C" w:rsidP="009C1AB2">
            <w:pPr>
              <w:jc w:val="center"/>
              <w:rPr>
                <w:bCs/>
                <w:lang w:val="es-ES_tradnl"/>
              </w:rPr>
            </w:pPr>
            <w:proofErr w:type="spellStart"/>
            <w:r>
              <w:rPr>
                <w:bCs/>
                <w:lang w:val="es-ES_tradnl"/>
              </w:rPr>
              <w:t>Reng</w:t>
            </w:r>
            <w:proofErr w:type="spellEnd"/>
          </w:p>
        </w:tc>
        <w:tc>
          <w:tcPr>
            <w:tcW w:w="6299" w:type="dxa"/>
            <w:vAlign w:val="center"/>
            <w:hideMark/>
          </w:tcPr>
          <w:p w:rsidR="008C107C" w:rsidRDefault="008C107C" w:rsidP="009C1AB2">
            <w:pPr>
              <w:jc w:val="center"/>
              <w:rPr>
                <w:bCs/>
                <w:lang w:val="es-ES_tradnl"/>
              </w:rPr>
            </w:pPr>
            <w:r>
              <w:rPr>
                <w:bCs/>
                <w:lang w:val="es-ES_tradnl"/>
              </w:rPr>
              <w:t xml:space="preserve">   Detalle</w:t>
            </w:r>
          </w:p>
        </w:tc>
        <w:tc>
          <w:tcPr>
            <w:tcW w:w="1843" w:type="dxa"/>
            <w:noWrap/>
            <w:vAlign w:val="center"/>
            <w:hideMark/>
          </w:tcPr>
          <w:p w:rsidR="008C107C" w:rsidRDefault="008C107C" w:rsidP="009C1AB2">
            <w:pPr>
              <w:jc w:val="center"/>
              <w:rPr>
                <w:bCs/>
                <w:lang w:val="es-ES_tradnl"/>
              </w:rPr>
            </w:pPr>
            <w:r>
              <w:rPr>
                <w:bCs/>
                <w:lang w:val="es-ES_tradnl"/>
              </w:rPr>
              <w:t>Cantidad</w:t>
            </w:r>
          </w:p>
        </w:tc>
      </w:tr>
      <w:tr w:rsidR="008C107C" w:rsidTr="008C107C">
        <w:trPr>
          <w:trHeight w:val="2123"/>
        </w:trPr>
        <w:tc>
          <w:tcPr>
            <w:tcW w:w="647" w:type="dxa"/>
            <w:tcBorders>
              <w:top w:val="single" w:sz="4" w:space="0" w:color="auto"/>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1</w:t>
            </w:r>
          </w:p>
        </w:tc>
        <w:tc>
          <w:tcPr>
            <w:tcW w:w="6299" w:type="dxa"/>
            <w:tcBorders>
              <w:top w:val="single" w:sz="4" w:space="0" w:color="auto"/>
              <w:left w:val="nil"/>
              <w:bottom w:val="single" w:sz="4" w:space="0" w:color="auto"/>
              <w:right w:val="single" w:sz="4" w:space="0" w:color="auto"/>
            </w:tcBorders>
            <w:shd w:val="clear" w:color="auto" w:fill="FFFFFF"/>
            <w:vAlign w:val="center"/>
            <w:hideMark/>
          </w:tcPr>
          <w:p w:rsidR="008C107C" w:rsidRDefault="008C107C" w:rsidP="009C1AB2">
            <w:pPr>
              <w:jc w:val="both"/>
              <w:rPr>
                <w:bCs/>
                <w:lang w:val="es-ES_tradnl"/>
              </w:rPr>
            </w:pPr>
            <w:r>
              <w:rPr>
                <w:bCs/>
                <w:lang w:val="es-ES_tradnl"/>
              </w:rPr>
              <w:t>Balanza mecánica con altímetro para Adultos: Escala graduada grabada en relieve en acero inoxidable. Tratamiento anticorrosivo de superficies. Sistema de palancas oscilante. Dispositivo de traba de brazo. Estructura metálica. Capacidad de al menos 150 kg. Capacidad mínima 5 kg. Plataforma de apoyo en caucho antideslizante. Altímetro con rango de medición de al menos 1,10m a 2m. Deben estar ensayadas y aprobadas por el INTI.</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8C107C" w:rsidRDefault="008C107C" w:rsidP="009C1AB2">
            <w:pPr>
              <w:jc w:val="center"/>
              <w:rPr>
                <w:bCs/>
                <w:lang w:val="es-ES_tradnl"/>
              </w:rPr>
            </w:pPr>
            <w:r>
              <w:rPr>
                <w:bCs/>
                <w:lang w:val="es-ES_tradnl"/>
              </w:rPr>
              <w:t>10</w:t>
            </w:r>
          </w:p>
        </w:tc>
      </w:tr>
      <w:tr w:rsidR="008C107C" w:rsidTr="008C107C">
        <w:trPr>
          <w:trHeight w:val="1023"/>
        </w:trPr>
        <w:tc>
          <w:tcPr>
            <w:tcW w:w="647" w:type="dxa"/>
            <w:tcBorders>
              <w:top w:val="nil"/>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2</w:t>
            </w:r>
          </w:p>
        </w:tc>
        <w:tc>
          <w:tcPr>
            <w:tcW w:w="6299" w:type="dxa"/>
            <w:tcBorders>
              <w:top w:val="single" w:sz="4" w:space="0" w:color="auto"/>
              <w:left w:val="nil"/>
              <w:bottom w:val="single" w:sz="4" w:space="0" w:color="auto"/>
              <w:right w:val="single" w:sz="4" w:space="0" w:color="auto"/>
            </w:tcBorders>
            <w:noWrap/>
            <w:vAlign w:val="bottom"/>
            <w:hideMark/>
          </w:tcPr>
          <w:p w:rsidR="008C107C" w:rsidRDefault="008C107C" w:rsidP="009C1AB2">
            <w:pPr>
              <w:jc w:val="both"/>
              <w:rPr>
                <w:bCs/>
                <w:lang w:val="es-ES_tradnl"/>
              </w:rPr>
            </w:pPr>
            <w:r>
              <w:rPr>
                <w:noProof/>
                <w:lang w:eastAsia="es-AR"/>
              </w:rPr>
              <w:drawing>
                <wp:anchor distT="0" distB="0" distL="114300" distR="114300" simplePos="0" relativeHeight="251659264" behindDoc="0" locked="0" layoutInCell="1" allowOverlap="1" wp14:anchorId="0454E7FC" wp14:editId="48545090">
                  <wp:simplePos x="0" y="0"/>
                  <wp:positionH relativeFrom="column">
                    <wp:posOffset>2447925</wp:posOffset>
                  </wp:positionH>
                  <wp:positionV relativeFrom="paragraph">
                    <wp:posOffset>142875</wp:posOffset>
                  </wp:positionV>
                  <wp:extent cx="0" cy="12096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209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0" locked="0" layoutInCell="1" allowOverlap="1" wp14:anchorId="65A38FFC" wp14:editId="4ED7910F">
                  <wp:simplePos x="0" y="0"/>
                  <wp:positionH relativeFrom="column">
                    <wp:posOffset>2447925</wp:posOffset>
                  </wp:positionH>
                  <wp:positionV relativeFrom="paragraph">
                    <wp:posOffset>1571625</wp:posOffset>
                  </wp:positionV>
                  <wp:extent cx="0" cy="1238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0" locked="0" layoutInCell="1" allowOverlap="1" wp14:anchorId="3EE4D679" wp14:editId="6C04BA9E">
                  <wp:simplePos x="0" y="0"/>
                  <wp:positionH relativeFrom="column">
                    <wp:posOffset>2447925</wp:posOffset>
                  </wp:positionH>
                  <wp:positionV relativeFrom="paragraph">
                    <wp:posOffset>1571625</wp:posOffset>
                  </wp:positionV>
                  <wp:extent cx="0" cy="1238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0" locked="0" layoutInCell="1" allowOverlap="1" wp14:anchorId="0C78375D" wp14:editId="7AF096EA">
                  <wp:simplePos x="0" y="0"/>
                  <wp:positionH relativeFrom="column">
                    <wp:posOffset>2447925</wp:posOffset>
                  </wp:positionH>
                  <wp:positionV relativeFrom="paragraph">
                    <wp:posOffset>1571625</wp:posOffset>
                  </wp:positionV>
                  <wp:extent cx="0" cy="1238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23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0" locked="0" layoutInCell="1" allowOverlap="1" wp14:anchorId="7ADA8EAF" wp14:editId="2DA0BD32">
                  <wp:simplePos x="0" y="0"/>
                  <wp:positionH relativeFrom="column">
                    <wp:posOffset>2447925</wp:posOffset>
                  </wp:positionH>
                  <wp:positionV relativeFrom="paragraph">
                    <wp:posOffset>857250</wp:posOffset>
                  </wp:positionV>
                  <wp:extent cx="0" cy="1209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1209675"/>
                          </a:xfrm>
                          <a:prstGeom prst="rect">
                            <a:avLst/>
                          </a:prstGeom>
                          <a:noFill/>
                        </pic:spPr>
                      </pic:pic>
                    </a:graphicData>
                  </a:graphic>
                  <wp14:sizeRelH relativeFrom="page">
                    <wp14:pctWidth>0</wp14:pctWidth>
                  </wp14:sizeRelH>
                  <wp14:sizeRelV relativeFrom="page">
                    <wp14:pctHeight>0</wp14:pctHeight>
                  </wp14:sizeRelV>
                </wp:anchor>
              </w:drawing>
            </w:r>
            <w:r>
              <w:rPr>
                <w:bCs/>
                <w:lang w:val="es-ES_tradnl"/>
              </w:rPr>
              <w:t xml:space="preserve">Carro de acero inoxidable: De uso hospitalario fabricado en acero inoxidable. Bandeja superior de acero inoxidable. Empujador lateral. Ruedas con freno. Con estante y cajones de acero inoxidable. Totalmente </w:t>
            </w:r>
            <w:proofErr w:type="spellStart"/>
            <w:r>
              <w:rPr>
                <w:bCs/>
                <w:lang w:val="es-ES_tradnl"/>
              </w:rPr>
              <w:t>desinfectable</w:t>
            </w:r>
            <w:proofErr w:type="spellEnd"/>
            <w:r>
              <w:rPr>
                <w:bCs/>
                <w:lang w:val="es-ES_tradnl"/>
              </w:rPr>
              <w:t>.</w:t>
            </w:r>
          </w:p>
        </w:tc>
        <w:tc>
          <w:tcPr>
            <w:tcW w:w="1843" w:type="dxa"/>
            <w:tcBorders>
              <w:top w:val="nil"/>
              <w:left w:val="single" w:sz="4" w:space="0" w:color="auto"/>
              <w:bottom w:val="single" w:sz="4" w:space="0" w:color="auto"/>
              <w:right w:val="single" w:sz="4" w:space="0" w:color="auto"/>
            </w:tcBorders>
            <w:shd w:val="clear" w:color="auto" w:fill="FFFFFF"/>
            <w:noWrap/>
            <w:vAlign w:val="center"/>
            <w:hideMark/>
          </w:tcPr>
          <w:p w:rsidR="008C107C" w:rsidRDefault="008C107C" w:rsidP="009C1AB2">
            <w:pPr>
              <w:jc w:val="center"/>
              <w:rPr>
                <w:bCs/>
                <w:lang w:val="es-ES_tradnl"/>
              </w:rPr>
            </w:pPr>
            <w:r>
              <w:rPr>
                <w:bCs/>
                <w:lang w:val="es-ES_tradnl"/>
              </w:rPr>
              <w:t>2</w:t>
            </w:r>
          </w:p>
        </w:tc>
      </w:tr>
      <w:tr w:rsidR="008C107C" w:rsidTr="008C107C">
        <w:trPr>
          <w:trHeight w:val="1818"/>
        </w:trPr>
        <w:tc>
          <w:tcPr>
            <w:tcW w:w="647" w:type="dxa"/>
            <w:tcBorders>
              <w:top w:val="nil"/>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3</w:t>
            </w:r>
          </w:p>
        </w:tc>
        <w:tc>
          <w:tcPr>
            <w:tcW w:w="6299" w:type="dxa"/>
            <w:tcBorders>
              <w:top w:val="single" w:sz="4" w:space="0" w:color="auto"/>
              <w:left w:val="nil"/>
              <w:bottom w:val="single" w:sz="4" w:space="0" w:color="auto"/>
              <w:right w:val="single" w:sz="4" w:space="0" w:color="auto"/>
            </w:tcBorders>
            <w:vAlign w:val="center"/>
            <w:hideMark/>
          </w:tcPr>
          <w:p w:rsidR="008C107C" w:rsidRDefault="008C107C" w:rsidP="009C1AB2">
            <w:pPr>
              <w:jc w:val="both"/>
              <w:rPr>
                <w:bCs/>
                <w:lang w:val="es-ES_tradnl"/>
              </w:rPr>
            </w:pPr>
            <w:r>
              <w:rPr>
                <w:bCs/>
                <w:lang w:val="es-ES_tradnl"/>
              </w:rPr>
              <w:t xml:space="preserve">Sillón Odontológico: Sillón Construido en fundición de hierro y planchas de acero, con comando de pie. Tapizado en tela </w:t>
            </w:r>
            <w:proofErr w:type="spellStart"/>
            <w:r>
              <w:rPr>
                <w:bCs/>
                <w:lang w:val="es-ES_tradnl"/>
              </w:rPr>
              <w:t>vinilica</w:t>
            </w:r>
            <w:proofErr w:type="spellEnd"/>
            <w:r>
              <w:rPr>
                <w:bCs/>
                <w:lang w:val="es-ES_tradnl"/>
              </w:rPr>
              <w:t xml:space="preserve">. Salivadera de estructura metálica, con carenado e resina poliéster, con </w:t>
            </w:r>
            <w:proofErr w:type="spellStart"/>
            <w:r>
              <w:rPr>
                <w:bCs/>
                <w:lang w:val="es-ES_tradnl"/>
              </w:rPr>
              <w:t>bacha</w:t>
            </w:r>
            <w:proofErr w:type="spellEnd"/>
            <w:r>
              <w:rPr>
                <w:bCs/>
                <w:lang w:val="es-ES_tradnl"/>
              </w:rPr>
              <w:t xml:space="preserve"> cerámica y eyector de salida. Platina con salivadera.  Jeringa triple y dos salidas Neumáticas regulables con manómetros. Luz </w:t>
            </w:r>
            <w:proofErr w:type="spellStart"/>
            <w:r>
              <w:rPr>
                <w:bCs/>
                <w:lang w:val="es-ES_tradnl"/>
              </w:rPr>
              <w:t>Dicróica</w:t>
            </w:r>
            <w:proofErr w:type="spellEnd"/>
            <w:r>
              <w:rPr>
                <w:bCs/>
                <w:lang w:val="es-ES_tradnl"/>
              </w:rPr>
              <w:t xml:space="preserve"> de dos intensidades lumínicas. Manual usuario y </w:t>
            </w:r>
            <w:proofErr w:type="spellStart"/>
            <w:r>
              <w:rPr>
                <w:bCs/>
                <w:lang w:val="es-ES_tradnl"/>
              </w:rPr>
              <w:t>tecnico</w:t>
            </w:r>
            <w:proofErr w:type="spellEnd"/>
            <w:r>
              <w:rPr>
                <w:bCs/>
                <w:lang w:val="es-ES_tradnl"/>
              </w:rPr>
              <w:t xml:space="preserve"> en español. Instalación y capacitación incluida.</w:t>
            </w:r>
          </w:p>
        </w:tc>
        <w:tc>
          <w:tcPr>
            <w:tcW w:w="1843" w:type="dxa"/>
            <w:tcBorders>
              <w:top w:val="nil"/>
              <w:left w:val="nil"/>
              <w:bottom w:val="single" w:sz="4" w:space="0" w:color="auto"/>
              <w:right w:val="single" w:sz="4" w:space="0" w:color="auto"/>
            </w:tcBorders>
            <w:shd w:val="clear" w:color="auto" w:fill="FFFFFF"/>
            <w:noWrap/>
            <w:vAlign w:val="center"/>
            <w:hideMark/>
          </w:tcPr>
          <w:p w:rsidR="008C107C" w:rsidRDefault="008C107C" w:rsidP="009C1AB2">
            <w:pPr>
              <w:jc w:val="center"/>
              <w:rPr>
                <w:bCs/>
                <w:lang w:val="es-ES_tradnl"/>
              </w:rPr>
            </w:pPr>
            <w:r>
              <w:rPr>
                <w:bCs/>
                <w:lang w:val="es-ES_tradnl"/>
              </w:rPr>
              <w:t>1</w:t>
            </w:r>
          </w:p>
        </w:tc>
      </w:tr>
      <w:tr w:rsidR="008C107C" w:rsidTr="008C107C">
        <w:trPr>
          <w:trHeight w:val="1277"/>
        </w:trPr>
        <w:tc>
          <w:tcPr>
            <w:tcW w:w="647" w:type="dxa"/>
            <w:tcBorders>
              <w:top w:val="nil"/>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4</w:t>
            </w:r>
          </w:p>
        </w:tc>
        <w:tc>
          <w:tcPr>
            <w:tcW w:w="6299" w:type="dxa"/>
            <w:tcBorders>
              <w:top w:val="nil"/>
              <w:left w:val="nil"/>
              <w:bottom w:val="nil"/>
              <w:right w:val="single" w:sz="4" w:space="0" w:color="auto"/>
            </w:tcBorders>
            <w:shd w:val="clear" w:color="auto" w:fill="FFFFFF"/>
            <w:vAlign w:val="center"/>
            <w:hideMark/>
          </w:tcPr>
          <w:p w:rsidR="008C107C" w:rsidRDefault="008C107C" w:rsidP="009C1AB2">
            <w:pPr>
              <w:jc w:val="both"/>
              <w:rPr>
                <w:bCs/>
                <w:lang w:val="es-ES_tradnl"/>
              </w:rPr>
            </w:pPr>
            <w:r>
              <w:rPr>
                <w:bCs/>
                <w:lang w:val="es-ES_tradnl"/>
              </w:rPr>
              <w:t xml:space="preserve">Equipo de rayos rodante RX de uso odontológico: Debe ser de fácil desplazamiento con cuatro puntos de apoyo y permitir girarlo 360°. Indicador sonoro de emisión. Capacidad de disparo con un rango </w:t>
            </w:r>
            <w:proofErr w:type="spellStart"/>
            <w:r>
              <w:rPr>
                <w:bCs/>
                <w:lang w:val="es-ES_tradnl"/>
              </w:rPr>
              <w:t>minimo</w:t>
            </w:r>
            <w:proofErr w:type="spellEnd"/>
            <w:r>
              <w:rPr>
                <w:bCs/>
                <w:lang w:val="es-ES_tradnl"/>
              </w:rPr>
              <w:t xml:space="preserve"> de  0,05 a 2,5 </w:t>
            </w:r>
            <w:proofErr w:type="spellStart"/>
            <w:r>
              <w:rPr>
                <w:bCs/>
                <w:lang w:val="es-ES_tradnl"/>
              </w:rPr>
              <w:t>seg</w:t>
            </w:r>
            <w:proofErr w:type="spellEnd"/>
            <w:r>
              <w:rPr>
                <w:bCs/>
                <w:lang w:val="es-ES_tradnl"/>
              </w:rPr>
              <w:t xml:space="preserve">. Cabezal con tubo de al menos 70KV, 8 </w:t>
            </w:r>
            <w:proofErr w:type="spellStart"/>
            <w:r>
              <w:rPr>
                <w:bCs/>
                <w:lang w:val="es-ES_tradnl"/>
              </w:rPr>
              <w:t>mA.</w:t>
            </w:r>
            <w:proofErr w:type="spellEnd"/>
          </w:p>
        </w:tc>
        <w:tc>
          <w:tcPr>
            <w:tcW w:w="1843" w:type="dxa"/>
            <w:tcBorders>
              <w:top w:val="nil"/>
              <w:left w:val="nil"/>
              <w:bottom w:val="single" w:sz="4" w:space="0" w:color="auto"/>
              <w:right w:val="single" w:sz="4" w:space="0" w:color="auto"/>
            </w:tcBorders>
            <w:shd w:val="clear" w:color="auto" w:fill="FFFFFF"/>
            <w:noWrap/>
            <w:vAlign w:val="center"/>
            <w:hideMark/>
          </w:tcPr>
          <w:p w:rsidR="008C107C" w:rsidRDefault="008C107C" w:rsidP="009C1AB2">
            <w:pPr>
              <w:jc w:val="center"/>
              <w:rPr>
                <w:bCs/>
                <w:lang w:val="es-ES_tradnl"/>
              </w:rPr>
            </w:pPr>
            <w:r>
              <w:rPr>
                <w:bCs/>
                <w:lang w:val="es-ES_tradnl"/>
              </w:rPr>
              <w:t>1</w:t>
            </w:r>
          </w:p>
        </w:tc>
      </w:tr>
      <w:tr w:rsidR="008C107C" w:rsidTr="008C107C">
        <w:trPr>
          <w:trHeight w:val="841"/>
        </w:trPr>
        <w:tc>
          <w:tcPr>
            <w:tcW w:w="647" w:type="dxa"/>
            <w:tcBorders>
              <w:top w:val="nil"/>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5</w:t>
            </w:r>
          </w:p>
        </w:tc>
        <w:tc>
          <w:tcPr>
            <w:tcW w:w="6299" w:type="dxa"/>
            <w:tcBorders>
              <w:top w:val="single" w:sz="4" w:space="0" w:color="auto"/>
              <w:left w:val="nil"/>
              <w:bottom w:val="single" w:sz="4" w:space="0" w:color="auto"/>
              <w:right w:val="single" w:sz="4" w:space="0" w:color="auto"/>
            </w:tcBorders>
            <w:vAlign w:val="center"/>
            <w:hideMark/>
          </w:tcPr>
          <w:p w:rsidR="008C107C" w:rsidRDefault="008C107C" w:rsidP="009C1AB2">
            <w:pPr>
              <w:jc w:val="both"/>
              <w:rPr>
                <w:bCs/>
                <w:lang w:val="es-ES_tradnl"/>
              </w:rPr>
            </w:pPr>
            <w:r>
              <w:rPr>
                <w:bCs/>
                <w:lang w:val="es-ES_tradnl"/>
              </w:rPr>
              <w:t xml:space="preserve">Camilla </w:t>
            </w:r>
            <w:proofErr w:type="spellStart"/>
            <w:r>
              <w:rPr>
                <w:bCs/>
                <w:lang w:val="es-ES_tradnl"/>
              </w:rPr>
              <w:t>Clinica</w:t>
            </w:r>
            <w:proofErr w:type="spellEnd"/>
            <w:r>
              <w:rPr>
                <w:bCs/>
                <w:lang w:val="es-ES_tradnl"/>
              </w:rPr>
              <w:t>: De madera maciza y acolchada de goma espuma. Tapizada en cuero vinílico ecológico. Con base estructural de 4 patas en caño de acero cromado o con pintura epoxi.</w:t>
            </w:r>
          </w:p>
        </w:tc>
        <w:tc>
          <w:tcPr>
            <w:tcW w:w="1843" w:type="dxa"/>
            <w:tcBorders>
              <w:top w:val="nil"/>
              <w:left w:val="nil"/>
              <w:bottom w:val="single" w:sz="4" w:space="0" w:color="auto"/>
              <w:right w:val="single" w:sz="4" w:space="0" w:color="auto"/>
            </w:tcBorders>
            <w:shd w:val="clear" w:color="auto" w:fill="FFFFFF"/>
            <w:noWrap/>
            <w:vAlign w:val="center"/>
            <w:hideMark/>
          </w:tcPr>
          <w:p w:rsidR="008C107C" w:rsidRDefault="008C107C" w:rsidP="009C1AB2">
            <w:pPr>
              <w:jc w:val="center"/>
              <w:rPr>
                <w:bCs/>
                <w:lang w:val="es-ES_tradnl"/>
              </w:rPr>
            </w:pPr>
            <w:r>
              <w:rPr>
                <w:bCs/>
                <w:lang w:val="es-ES_tradnl"/>
              </w:rPr>
              <w:t>4</w:t>
            </w:r>
          </w:p>
        </w:tc>
      </w:tr>
      <w:tr w:rsidR="008C107C" w:rsidTr="008C107C">
        <w:trPr>
          <w:trHeight w:val="1253"/>
        </w:trPr>
        <w:tc>
          <w:tcPr>
            <w:tcW w:w="647" w:type="dxa"/>
            <w:tcBorders>
              <w:top w:val="nil"/>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6</w:t>
            </w:r>
          </w:p>
        </w:tc>
        <w:tc>
          <w:tcPr>
            <w:tcW w:w="6299" w:type="dxa"/>
            <w:tcBorders>
              <w:top w:val="nil"/>
              <w:left w:val="nil"/>
              <w:bottom w:val="single" w:sz="4" w:space="0" w:color="auto"/>
              <w:right w:val="single" w:sz="4" w:space="0" w:color="auto"/>
            </w:tcBorders>
            <w:shd w:val="clear" w:color="auto" w:fill="FFFFFF"/>
            <w:vAlign w:val="center"/>
            <w:hideMark/>
          </w:tcPr>
          <w:p w:rsidR="008C107C" w:rsidRDefault="008C107C" w:rsidP="009C1AB2">
            <w:pPr>
              <w:jc w:val="both"/>
              <w:rPr>
                <w:bCs/>
                <w:lang w:val="es-ES_tradnl"/>
              </w:rPr>
            </w:pPr>
            <w:r>
              <w:rPr>
                <w:bCs/>
                <w:lang w:val="es-ES_tradnl"/>
              </w:rPr>
              <w:t>Biombos rodantes de tres cuerpos: Estructura de caño de acero cromado o con pintura epoxi. Con tela vinílica lavable y reforzada en parte inferior de las patas para una mayor estabilidad. Medidas aproximadas con apertura total 1600mm (alto) x 2100mm (ancho)</w:t>
            </w:r>
          </w:p>
        </w:tc>
        <w:tc>
          <w:tcPr>
            <w:tcW w:w="1843" w:type="dxa"/>
            <w:tcBorders>
              <w:top w:val="nil"/>
              <w:left w:val="nil"/>
              <w:bottom w:val="single" w:sz="4" w:space="0" w:color="auto"/>
              <w:right w:val="single" w:sz="4" w:space="0" w:color="auto"/>
            </w:tcBorders>
            <w:shd w:val="clear" w:color="auto" w:fill="FFFFFF"/>
            <w:noWrap/>
            <w:vAlign w:val="center"/>
            <w:hideMark/>
          </w:tcPr>
          <w:p w:rsidR="008C107C" w:rsidRDefault="008C107C" w:rsidP="009C1AB2">
            <w:pPr>
              <w:jc w:val="center"/>
              <w:rPr>
                <w:bCs/>
                <w:lang w:val="es-ES_tradnl"/>
              </w:rPr>
            </w:pPr>
            <w:r>
              <w:rPr>
                <w:bCs/>
                <w:lang w:val="es-ES_tradnl"/>
              </w:rPr>
              <w:t>2</w:t>
            </w:r>
          </w:p>
        </w:tc>
      </w:tr>
      <w:tr w:rsidR="008C107C" w:rsidTr="008C107C">
        <w:trPr>
          <w:trHeight w:val="1425"/>
        </w:trPr>
        <w:tc>
          <w:tcPr>
            <w:tcW w:w="647" w:type="dxa"/>
            <w:tcBorders>
              <w:top w:val="nil"/>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7</w:t>
            </w:r>
          </w:p>
        </w:tc>
        <w:tc>
          <w:tcPr>
            <w:tcW w:w="6299" w:type="dxa"/>
            <w:tcBorders>
              <w:top w:val="nil"/>
              <w:left w:val="nil"/>
              <w:bottom w:val="single" w:sz="4" w:space="0" w:color="auto"/>
              <w:right w:val="single" w:sz="4" w:space="0" w:color="auto"/>
            </w:tcBorders>
            <w:shd w:val="clear" w:color="auto" w:fill="FFFFFF"/>
            <w:vAlign w:val="center"/>
            <w:hideMark/>
          </w:tcPr>
          <w:p w:rsidR="008C107C" w:rsidRDefault="008C107C" w:rsidP="009C1AB2">
            <w:pPr>
              <w:jc w:val="both"/>
              <w:rPr>
                <w:bCs/>
                <w:lang w:val="es-ES_tradnl"/>
              </w:rPr>
            </w:pPr>
            <w:r>
              <w:rPr>
                <w:bCs/>
                <w:lang w:val="es-ES_tradnl"/>
              </w:rPr>
              <w:t xml:space="preserve">Magnetoterapia digital de 4 canales con </w:t>
            </w:r>
            <w:proofErr w:type="spellStart"/>
            <w:r>
              <w:rPr>
                <w:bCs/>
                <w:lang w:val="es-ES_tradnl"/>
              </w:rPr>
              <w:t>display</w:t>
            </w:r>
            <w:proofErr w:type="spellEnd"/>
            <w:r>
              <w:rPr>
                <w:bCs/>
                <w:lang w:val="es-ES_tradnl"/>
              </w:rPr>
              <w:t xml:space="preserve"> LCD retro iluminado: Equipo generador de campo magnético mayor a 200 Gauss. Emisión continua y emisión pulsante. Frecuencias: 10Hz, 17Hz, 50Hz. Tiempo de sesión: De al menos 1 a 60 minutos. Además debe poseer 2 aplicadores de plano y 1 campo envolvente.</w:t>
            </w:r>
          </w:p>
        </w:tc>
        <w:tc>
          <w:tcPr>
            <w:tcW w:w="1843" w:type="dxa"/>
            <w:tcBorders>
              <w:top w:val="nil"/>
              <w:left w:val="nil"/>
              <w:bottom w:val="single" w:sz="4" w:space="0" w:color="auto"/>
              <w:right w:val="single" w:sz="4" w:space="0" w:color="auto"/>
            </w:tcBorders>
            <w:shd w:val="clear" w:color="auto" w:fill="FFFFFF"/>
            <w:noWrap/>
            <w:vAlign w:val="center"/>
            <w:hideMark/>
          </w:tcPr>
          <w:p w:rsidR="008C107C" w:rsidRDefault="008C107C" w:rsidP="009C1AB2">
            <w:pPr>
              <w:jc w:val="center"/>
              <w:rPr>
                <w:bCs/>
                <w:lang w:val="es-ES_tradnl"/>
              </w:rPr>
            </w:pPr>
            <w:r>
              <w:rPr>
                <w:bCs/>
                <w:lang w:val="es-ES_tradnl"/>
              </w:rPr>
              <w:t>2</w:t>
            </w:r>
          </w:p>
        </w:tc>
      </w:tr>
      <w:tr w:rsidR="008C107C" w:rsidTr="008C107C">
        <w:trPr>
          <w:trHeight w:val="978"/>
        </w:trPr>
        <w:tc>
          <w:tcPr>
            <w:tcW w:w="647" w:type="dxa"/>
            <w:tcBorders>
              <w:top w:val="nil"/>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8</w:t>
            </w:r>
          </w:p>
        </w:tc>
        <w:tc>
          <w:tcPr>
            <w:tcW w:w="6299" w:type="dxa"/>
            <w:tcBorders>
              <w:top w:val="nil"/>
              <w:left w:val="nil"/>
              <w:bottom w:val="single" w:sz="4" w:space="0" w:color="auto"/>
              <w:right w:val="single" w:sz="4" w:space="0" w:color="auto"/>
            </w:tcBorders>
            <w:vAlign w:val="center"/>
            <w:hideMark/>
          </w:tcPr>
          <w:p w:rsidR="008C107C" w:rsidRDefault="008C107C" w:rsidP="009C1AB2">
            <w:pPr>
              <w:jc w:val="both"/>
              <w:rPr>
                <w:bCs/>
                <w:lang w:val="es-ES_tradnl"/>
              </w:rPr>
            </w:pPr>
            <w:r>
              <w:rPr>
                <w:bCs/>
                <w:lang w:val="es-ES_tradnl"/>
              </w:rPr>
              <w:t>Ultrasonido 1 MHZ Digital: De al menos 10 programas de funcionamiento, en modalidades continua y pulsante, potencia  regulable entre 0,1 a 3 watts/cm2. Tiempo de trabajo ajustable entre 1 a 30 minutos.</w:t>
            </w:r>
          </w:p>
        </w:tc>
        <w:tc>
          <w:tcPr>
            <w:tcW w:w="1843" w:type="dxa"/>
            <w:tcBorders>
              <w:top w:val="nil"/>
              <w:left w:val="nil"/>
              <w:bottom w:val="single" w:sz="4" w:space="0" w:color="auto"/>
              <w:right w:val="single" w:sz="4" w:space="0" w:color="auto"/>
            </w:tcBorders>
            <w:noWrap/>
            <w:vAlign w:val="center"/>
            <w:hideMark/>
          </w:tcPr>
          <w:p w:rsidR="008C107C" w:rsidRDefault="008C107C" w:rsidP="009C1AB2">
            <w:pPr>
              <w:jc w:val="center"/>
              <w:rPr>
                <w:bCs/>
                <w:lang w:val="es-ES_tradnl"/>
              </w:rPr>
            </w:pPr>
            <w:r>
              <w:rPr>
                <w:bCs/>
                <w:lang w:val="es-ES_tradnl"/>
              </w:rPr>
              <w:t>2</w:t>
            </w:r>
          </w:p>
        </w:tc>
      </w:tr>
      <w:tr w:rsidR="008C107C" w:rsidTr="008C107C">
        <w:trPr>
          <w:trHeight w:val="977"/>
        </w:trPr>
        <w:tc>
          <w:tcPr>
            <w:tcW w:w="647" w:type="dxa"/>
            <w:tcBorders>
              <w:top w:val="nil"/>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lastRenderedPageBreak/>
              <w:t>9</w:t>
            </w:r>
          </w:p>
        </w:tc>
        <w:tc>
          <w:tcPr>
            <w:tcW w:w="6299" w:type="dxa"/>
            <w:tcBorders>
              <w:top w:val="nil"/>
              <w:left w:val="nil"/>
              <w:bottom w:val="single" w:sz="4" w:space="0" w:color="auto"/>
              <w:right w:val="single" w:sz="4" w:space="0" w:color="auto"/>
            </w:tcBorders>
            <w:vAlign w:val="center"/>
            <w:hideMark/>
          </w:tcPr>
          <w:p w:rsidR="008C107C" w:rsidRDefault="008C107C" w:rsidP="009C1AB2">
            <w:pPr>
              <w:jc w:val="both"/>
              <w:rPr>
                <w:bCs/>
                <w:lang w:val="es-ES_tradnl"/>
              </w:rPr>
            </w:pPr>
            <w:r>
              <w:rPr>
                <w:bCs/>
                <w:lang w:val="es-ES_tradnl"/>
              </w:rPr>
              <w:t>Ultrasonido 3 MHZ Digital: De al menos 10 programas de funcionamiento, en modalidades continua y pulsante, potencia  regulable entre 0,1 a 3 watts/cm2. Tiempo de trabajo ajustable entre 1 a 30 minutos.</w:t>
            </w:r>
          </w:p>
        </w:tc>
        <w:tc>
          <w:tcPr>
            <w:tcW w:w="1843" w:type="dxa"/>
            <w:tcBorders>
              <w:top w:val="nil"/>
              <w:left w:val="nil"/>
              <w:bottom w:val="single" w:sz="4" w:space="0" w:color="auto"/>
              <w:right w:val="single" w:sz="4" w:space="0" w:color="auto"/>
            </w:tcBorders>
            <w:noWrap/>
            <w:vAlign w:val="center"/>
            <w:hideMark/>
          </w:tcPr>
          <w:p w:rsidR="008C107C" w:rsidRDefault="008C107C" w:rsidP="009C1AB2">
            <w:pPr>
              <w:jc w:val="center"/>
              <w:rPr>
                <w:bCs/>
                <w:lang w:val="es-ES_tradnl"/>
              </w:rPr>
            </w:pPr>
            <w:r>
              <w:rPr>
                <w:bCs/>
                <w:lang w:val="es-ES_tradnl"/>
              </w:rPr>
              <w:t>2</w:t>
            </w:r>
          </w:p>
        </w:tc>
      </w:tr>
      <w:tr w:rsidR="008C107C" w:rsidTr="008C107C">
        <w:trPr>
          <w:trHeight w:val="1548"/>
        </w:trPr>
        <w:tc>
          <w:tcPr>
            <w:tcW w:w="647" w:type="dxa"/>
            <w:tcBorders>
              <w:top w:val="nil"/>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10</w:t>
            </w:r>
          </w:p>
        </w:tc>
        <w:tc>
          <w:tcPr>
            <w:tcW w:w="6299" w:type="dxa"/>
            <w:tcBorders>
              <w:top w:val="nil"/>
              <w:left w:val="nil"/>
              <w:bottom w:val="single" w:sz="4" w:space="0" w:color="auto"/>
              <w:right w:val="single" w:sz="4" w:space="0" w:color="auto"/>
            </w:tcBorders>
            <w:shd w:val="clear" w:color="auto" w:fill="FFFFFF"/>
            <w:vAlign w:val="center"/>
            <w:hideMark/>
          </w:tcPr>
          <w:p w:rsidR="008C107C" w:rsidRDefault="008C107C" w:rsidP="009C1AB2">
            <w:pPr>
              <w:jc w:val="both"/>
              <w:rPr>
                <w:bCs/>
                <w:lang w:val="es-ES_tradnl"/>
              </w:rPr>
            </w:pPr>
            <w:proofErr w:type="spellStart"/>
            <w:r>
              <w:rPr>
                <w:bCs/>
                <w:lang w:val="es-ES_tradnl"/>
              </w:rPr>
              <w:t>Electroestimuladores</w:t>
            </w:r>
            <w:proofErr w:type="spellEnd"/>
            <w:r>
              <w:rPr>
                <w:bCs/>
                <w:lang w:val="es-ES_tradnl"/>
              </w:rPr>
              <w:t xml:space="preserve">  con </w:t>
            </w:r>
            <w:proofErr w:type="spellStart"/>
            <w:r>
              <w:rPr>
                <w:bCs/>
                <w:lang w:val="es-ES_tradnl"/>
              </w:rPr>
              <w:t>tens</w:t>
            </w:r>
            <w:proofErr w:type="spellEnd"/>
            <w:r>
              <w:rPr>
                <w:bCs/>
                <w:lang w:val="es-ES_tradnl"/>
              </w:rPr>
              <w:t xml:space="preserve"> (</w:t>
            </w:r>
            <w:proofErr w:type="spellStart"/>
            <w:r>
              <w:rPr>
                <w:bCs/>
                <w:lang w:val="es-ES_tradnl"/>
              </w:rPr>
              <w:t>electroanalgesia</w:t>
            </w:r>
            <w:proofErr w:type="spellEnd"/>
            <w:r>
              <w:rPr>
                <w:bCs/>
                <w:lang w:val="es-ES_tradnl"/>
              </w:rPr>
              <w:t xml:space="preserve">) 6 canales: </w:t>
            </w:r>
            <w:proofErr w:type="spellStart"/>
            <w:r>
              <w:rPr>
                <w:bCs/>
                <w:lang w:val="es-ES_tradnl"/>
              </w:rPr>
              <w:t>contractor</w:t>
            </w:r>
            <w:proofErr w:type="spellEnd"/>
            <w:r>
              <w:rPr>
                <w:bCs/>
                <w:lang w:val="es-ES_tradnl"/>
              </w:rPr>
              <w:t xml:space="preserve"> muscular con corriente símil exponencial y símil rectangular. </w:t>
            </w:r>
            <w:proofErr w:type="spellStart"/>
            <w:r>
              <w:rPr>
                <w:bCs/>
                <w:lang w:val="es-ES_tradnl"/>
              </w:rPr>
              <w:t>Contractor</w:t>
            </w:r>
            <w:proofErr w:type="spellEnd"/>
            <w:r>
              <w:rPr>
                <w:bCs/>
                <w:lang w:val="es-ES_tradnl"/>
              </w:rPr>
              <w:t xml:space="preserve"> muscular de corriente farádica. Generador de trenes de onda farádica con funciones </w:t>
            </w:r>
            <w:proofErr w:type="spellStart"/>
            <w:r>
              <w:rPr>
                <w:bCs/>
                <w:lang w:val="es-ES_tradnl"/>
              </w:rPr>
              <w:t>descontracturantes</w:t>
            </w:r>
            <w:proofErr w:type="spellEnd"/>
            <w:r>
              <w:rPr>
                <w:bCs/>
                <w:lang w:val="es-ES_tradnl"/>
              </w:rPr>
              <w:t xml:space="preserve">, tonificantes, analgésicas y gimnasia pasiva. Frecuencia aproximada de 30 a 300 pulsos por minuto. </w:t>
            </w:r>
          </w:p>
        </w:tc>
        <w:tc>
          <w:tcPr>
            <w:tcW w:w="1843" w:type="dxa"/>
            <w:tcBorders>
              <w:top w:val="nil"/>
              <w:left w:val="nil"/>
              <w:bottom w:val="single" w:sz="4" w:space="0" w:color="auto"/>
              <w:right w:val="single" w:sz="4" w:space="0" w:color="auto"/>
            </w:tcBorders>
            <w:noWrap/>
            <w:vAlign w:val="center"/>
            <w:hideMark/>
          </w:tcPr>
          <w:p w:rsidR="008C107C" w:rsidRDefault="008C107C" w:rsidP="009C1AB2">
            <w:pPr>
              <w:jc w:val="center"/>
              <w:rPr>
                <w:bCs/>
                <w:lang w:val="es-ES_tradnl"/>
              </w:rPr>
            </w:pPr>
            <w:r>
              <w:rPr>
                <w:bCs/>
                <w:lang w:val="es-ES_tradnl"/>
              </w:rPr>
              <w:t>1</w:t>
            </w:r>
          </w:p>
        </w:tc>
      </w:tr>
      <w:tr w:rsidR="008C107C" w:rsidTr="008C107C">
        <w:trPr>
          <w:trHeight w:val="1554"/>
        </w:trPr>
        <w:tc>
          <w:tcPr>
            <w:tcW w:w="647" w:type="dxa"/>
            <w:tcBorders>
              <w:top w:val="single" w:sz="4" w:space="0" w:color="auto"/>
              <w:left w:val="single" w:sz="4" w:space="0" w:color="auto"/>
              <w:bottom w:val="single" w:sz="4" w:space="0" w:color="auto"/>
              <w:right w:val="single" w:sz="4" w:space="0" w:color="auto"/>
            </w:tcBorders>
            <w:vAlign w:val="center"/>
            <w:hideMark/>
          </w:tcPr>
          <w:p w:rsidR="008C107C" w:rsidRDefault="008C107C" w:rsidP="009C1AB2">
            <w:pPr>
              <w:jc w:val="center"/>
              <w:rPr>
                <w:bCs/>
                <w:lang w:val="es-ES_tradnl"/>
              </w:rPr>
            </w:pPr>
            <w:r>
              <w:rPr>
                <w:bCs/>
                <w:lang w:val="es-ES_tradnl"/>
              </w:rPr>
              <w:t>11</w:t>
            </w:r>
          </w:p>
        </w:tc>
        <w:tc>
          <w:tcPr>
            <w:tcW w:w="62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07C" w:rsidRDefault="008C107C" w:rsidP="009C1AB2">
            <w:pPr>
              <w:jc w:val="both"/>
              <w:rPr>
                <w:bCs/>
                <w:lang w:val="es-ES_tradnl"/>
              </w:rPr>
            </w:pPr>
            <w:proofErr w:type="spellStart"/>
            <w:r>
              <w:rPr>
                <w:bCs/>
                <w:lang w:val="es-ES_tradnl"/>
              </w:rPr>
              <w:t>Electroestimuladores</w:t>
            </w:r>
            <w:proofErr w:type="spellEnd"/>
            <w:r>
              <w:rPr>
                <w:bCs/>
                <w:lang w:val="es-ES_tradnl"/>
              </w:rPr>
              <w:t xml:space="preserve">  con </w:t>
            </w:r>
            <w:proofErr w:type="spellStart"/>
            <w:r>
              <w:rPr>
                <w:bCs/>
                <w:lang w:val="es-ES_tradnl"/>
              </w:rPr>
              <w:t>tens</w:t>
            </w:r>
            <w:proofErr w:type="spellEnd"/>
            <w:r>
              <w:rPr>
                <w:bCs/>
                <w:lang w:val="es-ES_tradnl"/>
              </w:rPr>
              <w:t xml:space="preserve"> (</w:t>
            </w:r>
            <w:proofErr w:type="spellStart"/>
            <w:r>
              <w:rPr>
                <w:bCs/>
                <w:lang w:val="es-ES_tradnl"/>
              </w:rPr>
              <w:t>electroanalgesia</w:t>
            </w:r>
            <w:proofErr w:type="spellEnd"/>
            <w:r>
              <w:rPr>
                <w:bCs/>
                <w:lang w:val="es-ES_tradnl"/>
              </w:rPr>
              <w:t xml:space="preserve">) 4 canales: </w:t>
            </w:r>
            <w:proofErr w:type="spellStart"/>
            <w:r>
              <w:rPr>
                <w:bCs/>
                <w:lang w:val="es-ES_tradnl"/>
              </w:rPr>
              <w:t>contractor</w:t>
            </w:r>
            <w:proofErr w:type="spellEnd"/>
            <w:r>
              <w:rPr>
                <w:bCs/>
                <w:lang w:val="es-ES_tradnl"/>
              </w:rPr>
              <w:t xml:space="preserve"> muscular con corriente símil exponencial y símil rectangular. </w:t>
            </w:r>
            <w:proofErr w:type="spellStart"/>
            <w:r>
              <w:rPr>
                <w:bCs/>
                <w:lang w:val="es-ES_tradnl"/>
              </w:rPr>
              <w:t>Contractor</w:t>
            </w:r>
            <w:proofErr w:type="spellEnd"/>
            <w:r>
              <w:rPr>
                <w:bCs/>
                <w:lang w:val="es-ES_tradnl"/>
              </w:rPr>
              <w:t xml:space="preserve"> muscular de corriente farádica. Generador de trenes de onda farádica con funciones </w:t>
            </w:r>
            <w:proofErr w:type="spellStart"/>
            <w:r>
              <w:rPr>
                <w:bCs/>
                <w:lang w:val="es-ES_tradnl"/>
              </w:rPr>
              <w:t>descontracturantes</w:t>
            </w:r>
            <w:proofErr w:type="spellEnd"/>
            <w:r>
              <w:rPr>
                <w:bCs/>
                <w:lang w:val="es-ES_tradnl"/>
              </w:rPr>
              <w:t xml:space="preserve">, tonificantes, analgésicas y gimnasia pasiva. Frecuencia aproximada de 30 a 300 pulsos por minuto.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C107C" w:rsidRDefault="008C107C" w:rsidP="009C1AB2">
            <w:pPr>
              <w:jc w:val="center"/>
              <w:rPr>
                <w:bCs/>
                <w:lang w:val="es-ES_tradnl"/>
              </w:rPr>
            </w:pPr>
            <w:r>
              <w:rPr>
                <w:bCs/>
                <w:lang w:val="es-ES_tradnl"/>
              </w:rPr>
              <w:t>1</w:t>
            </w:r>
          </w:p>
        </w:tc>
      </w:tr>
      <w:tr w:rsidR="008C107C" w:rsidTr="008C107C">
        <w:trPr>
          <w:trHeight w:val="1548"/>
        </w:trPr>
        <w:tc>
          <w:tcPr>
            <w:tcW w:w="6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107C" w:rsidRDefault="008C107C" w:rsidP="009C1AB2">
            <w:pPr>
              <w:jc w:val="center"/>
              <w:rPr>
                <w:bCs/>
                <w:lang w:val="es-ES_tradnl"/>
              </w:rPr>
            </w:pPr>
            <w:r>
              <w:rPr>
                <w:bCs/>
                <w:lang w:val="es-ES_tradnl"/>
              </w:rPr>
              <w:t>12</w:t>
            </w:r>
          </w:p>
        </w:tc>
        <w:tc>
          <w:tcPr>
            <w:tcW w:w="6299" w:type="dxa"/>
            <w:tcBorders>
              <w:top w:val="single" w:sz="4" w:space="0" w:color="auto"/>
              <w:left w:val="nil"/>
              <w:bottom w:val="single" w:sz="4" w:space="0" w:color="auto"/>
              <w:right w:val="single" w:sz="4" w:space="0" w:color="auto"/>
            </w:tcBorders>
            <w:vAlign w:val="center"/>
            <w:hideMark/>
          </w:tcPr>
          <w:p w:rsidR="008C107C" w:rsidRDefault="008C107C" w:rsidP="009C1AB2">
            <w:pPr>
              <w:jc w:val="both"/>
              <w:rPr>
                <w:bCs/>
                <w:lang w:val="es-ES_tradnl"/>
              </w:rPr>
            </w:pPr>
            <w:r>
              <w:rPr>
                <w:bCs/>
                <w:lang w:val="es-ES_tradnl"/>
              </w:rPr>
              <w:t>Bicicleta fija magnética: Asiento regulable en altura. Regulador niveles de resistencia. Rueda de inercia. Niveles de ajuste para pisos irregulares. Peso máximo admitido de al menos 150 kg. Monitor controlador de: velocidad, tiempo, distancia, calorías consumidas y pulso. El producto debe estar preparado para uso intensivo.</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8C107C" w:rsidRDefault="008C107C" w:rsidP="009C1AB2">
            <w:pPr>
              <w:jc w:val="center"/>
              <w:rPr>
                <w:bCs/>
                <w:lang w:val="es-ES_tradnl"/>
              </w:rPr>
            </w:pPr>
            <w:r>
              <w:rPr>
                <w:bCs/>
                <w:lang w:val="es-ES_tradnl"/>
              </w:rPr>
              <w:t>2</w:t>
            </w:r>
          </w:p>
        </w:tc>
      </w:tr>
    </w:tbl>
    <w:p w:rsidR="00CB6F90" w:rsidRDefault="00CB6F90" w:rsidP="00CB6F90">
      <w:pPr>
        <w:jc w:val="center"/>
        <w:rPr>
          <w:sz w:val="28"/>
          <w:szCs w:val="28"/>
          <w:lang w:val="es-MX"/>
        </w:rPr>
      </w:pPr>
      <w:bookmarkStart w:id="0" w:name="_GoBack"/>
      <w:bookmarkEnd w:id="0"/>
    </w:p>
    <w:p w:rsidR="00B027E4" w:rsidRPr="00B027E4" w:rsidRDefault="00B027E4" w:rsidP="00CB6F90">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C1" w:rsidRDefault="008676C1" w:rsidP="00044DD7">
      <w:pPr>
        <w:spacing w:after="0" w:line="240" w:lineRule="auto"/>
      </w:pPr>
      <w:r>
        <w:separator/>
      </w:r>
    </w:p>
  </w:endnote>
  <w:endnote w:type="continuationSeparator" w:id="0">
    <w:p w:rsidR="008676C1" w:rsidRDefault="008676C1"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C1" w:rsidRDefault="008676C1" w:rsidP="00044DD7">
      <w:pPr>
        <w:spacing w:after="0" w:line="240" w:lineRule="auto"/>
      </w:pPr>
      <w:r>
        <w:separator/>
      </w:r>
    </w:p>
  </w:footnote>
  <w:footnote w:type="continuationSeparator" w:id="0">
    <w:p w:rsidR="008676C1" w:rsidRDefault="008676C1"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D7"/>
    <w:multiLevelType w:val="hybridMultilevel"/>
    <w:tmpl w:val="DED05840"/>
    <w:lvl w:ilvl="0" w:tplc="A5146C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623D5A"/>
    <w:multiLevelType w:val="hybridMultilevel"/>
    <w:tmpl w:val="76DEC2F2"/>
    <w:lvl w:ilvl="0" w:tplc="40A208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
    <w:nsid w:val="26AC5C9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2CCF43DC"/>
    <w:multiLevelType w:val="hybridMultilevel"/>
    <w:tmpl w:val="3DD6AE2A"/>
    <w:lvl w:ilvl="0" w:tplc="51D27732">
      <w:numFmt w:val="bullet"/>
      <w:lvlText w:val=""/>
      <w:lvlJc w:val="left"/>
      <w:pPr>
        <w:ind w:left="1211" w:hanging="360"/>
      </w:pPr>
      <w:rPr>
        <w:rFonts w:ascii="Symbol" w:eastAsiaTheme="minorHAnsi" w:hAnsi="Symbol"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5">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6">
    <w:nsid w:val="36924196"/>
    <w:multiLevelType w:val="hybridMultilevel"/>
    <w:tmpl w:val="5A3897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6D12E99"/>
    <w:multiLevelType w:val="hybridMultilevel"/>
    <w:tmpl w:val="4BE2B422"/>
    <w:lvl w:ilvl="0" w:tplc="1078071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7033F3A"/>
    <w:multiLevelType w:val="hybridMultilevel"/>
    <w:tmpl w:val="4964DD8C"/>
    <w:lvl w:ilvl="0" w:tplc="DDEC2840">
      <w:start w:val="1"/>
      <w:numFmt w:val="ordinal"/>
      <w:lvlText w:val="ARTÍCULO %1.-"/>
      <w:lvlJc w:val="left"/>
      <w:pPr>
        <w:ind w:left="720" w:hanging="360"/>
      </w:pPr>
      <w:rPr>
        <w:rFonts w:ascii="Times New Roman" w:hAnsi="Times New Roman" w:hint="default"/>
        <w:b/>
        <w:i w:val="0"/>
        <w:u w:val="single"/>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79E5705"/>
    <w:multiLevelType w:val="hybridMultilevel"/>
    <w:tmpl w:val="60F61A58"/>
    <w:lvl w:ilvl="0" w:tplc="27A2CB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0">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0831EE2"/>
    <w:multiLevelType w:val="hybridMultilevel"/>
    <w:tmpl w:val="885800E4"/>
    <w:lvl w:ilvl="0" w:tplc="16226EF8">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2">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46045892"/>
    <w:multiLevelType w:val="hybridMultilevel"/>
    <w:tmpl w:val="992A5B6E"/>
    <w:lvl w:ilvl="0" w:tplc="11AC4DCA">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5">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B4E30D9"/>
    <w:multiLevelType w:val="hybridMultilevel"/>
    <w:tmpl w:val="84C60624"/>
    <w:lvl w:ilvl="0" w:tplc="7E028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B82072A"/>
    <w:multiLevelType w:val="hybridMultilevel"/>
    <w:tmpl w:val="6B6815DE"/>
    <w:lvl w:ilvl="0" w:tplc="5B30BD8E">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0">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E2946A7"/>
    <w:multiLevelType w:val="hybridMultilevel"/>
    <w:tmpl w:val="2A848A48"/>
    <w:lvl w:ilvl="0" w:tplc="C36CAE52">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23">
    <w:nsid w:val="61A00E33"/>
    <w:multiLevelType w:val="hybridMultilevel"/>
    <w:tmpl w:val="E22E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5F5129"/>
    <w:multiLevelType w:val="hybridMultilevel"/>
    <w:tmpl w:val="E4B4536E"/>
    <w:lvl w:ilvl="0" w:tplc="5262D1D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B530D21"/>
    <w:multiLevelType w:val="hybridMultilevel"/>
    <w:tmpl w:val="DEAE4082"/>
    <w:lvl w:ilvl="0" w:tplc="DE40FDE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7">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29">
    <w:nsid w:val="711F7D84"/>
    <w:multiLevelType w:val="hybridMultilevel"/>
    <w:tmpl w:val="80DC033E"/>
    <w:lvl w:ilvl="0" w:tplc="907EA0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32">
    <w:nsid w:val="79080976"/>
    <w:multiLevelType w:val="hybridMultilevel"/>
    <w:tmpl w:val="79565C84"/>
    <w:lvl w:ilvl="0" w:tplc="58C27B6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3">
    <w:nsid w:val="79F34192"/>
    <w:multiLevelType w:val="hybridMultilevel"/>
    <w:tmpl w:val="89E6D7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E0009B2"/>
    <w:multiLevelType w:val="hybridMultilevel"/>
    <w:tmpl w:val="0276D38E"/>
    <w:lvl w:ilvl="0" w:tplc="A3A43C2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8"/>
  </w:num>
  <w:num w:numId="5">
    <w:abstractNumId w:val="22"/>
  </w:num>
  <w:num w:numId="6">
    <w:abstractNumId w:val="25"/>
  </w:num>
  <w:num w:numId="7">
    <w:abstractNumId w:val="30"/>
  </w:num>
  <w:num w:numId="8">
    <w:abstractNumId w:val="17"/>
  </w:num>
  <w:num w:numId="9">
    <w:abstractNumId w:val="5"/>
  </w:num>
  <w:num w:numId="10">
    <w:abstractNumId w:val="31"/>
  </w:num>
  <w:num w:numId="11">
    <w:abstractNumId w:val="12"/>
  </w:num>
  <w:num w:numId="12">
    <w:abstractNumId w:val="20"/>
  </w:num>
  <w:num w:numId="13">
    <w:abstractNumId w:val="16"/>
  </w:num>
  <w:num w:numId="14">
    <w:abstractNumId w:val="33"/>
  </w:num>
  <w:num w:numId="15">
    <w:abstractNumId w:val="23"/>
  </w:num>
  <w:num w:numId="16">
    <w:abstractNumId w:val="6"/>
  </w:num>
  <w:num w:numId="17">
    <w:abstractNumId w:val="34"/>
  </w:num>
  <w:num w:numId="18">
    <w:abstractNumId w:val="7"/>
  </w:num>
  <w:num w:numId="19">
    <w:abstractNumId w:val="24"/>
  </w:num>
  <w:num w:numId="20">
    <w:abstractNumId w:val="32"/>
  </w:num>
  <w:num w:numId="21">
    <w:abstractNumId w:val="18"/>
  </w:num>
  <w:num w:numId="22">
    <w:abstractNumId w:val="2"/>
  </w:num>
  <w:num w:numId="23">
    <w:abstractNumId w:val="26"/>
  </w:num>
  <w:num w:numId="24">
    <w:abstractNumId w:val="29"/>
  </w:num>
  <w:num w:numId="25">
    <w:abstractNumId w:val="4"/>
  </w:num>
  <w:num w:numId="26">
    <w:abstractNumId w:val="0"/>
  </w:num>
  <w:num w:numId="27">
    <w:abstractNumId w:val="21"/>
  </w:num>
  <w:num w:numId="28">
    <w:abstractNumId w:val="9"/>
  </w:num>
  <w:num w:numId="29">
    <w:abstractNumId w:val="14"/>
  </w:num>
  <w:num w:numId="30">
    <w:abstractNumId w:val="19"/>
  </w:num>
  <w:num w:numId="31">
    <w:abstractNumId w:val="11"/>
  </w:num>
  <w:num w:numId="32">
    <w:abstractNumId w:val="8"/>
  </w:num>
  <w:num w:numId="33">
    <w:abstractNumId w:val="27"/>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4F42"/>
    <w:rsid w:val="000213D2"/>
    <w:rsid w:val="00036509"/>
    <w:rsid w:val="00040864"/>
    <w:rsid w:val="00040B35"/>
    <w:rsid w:val="00044DD7"/>
    <w:rsid w:val="00046174"/>
    <w:rsid w:val="000618FB"/>
    <w:rsid w:val="000953AB"/>
    <w:rsid w:val="0009793B"/>
    <w:rsid w:val="000A173C"/>
    <w:rsid w:val="000C500F"/>
    <w:rsid w:val="000E0AEE"/>
    <w:rsid w:val="000F556B"/>
    <w:rsid w:val="00104A61"/>
    <w:rsid w:val="00111306"/>
    <w:rsid w:val="00124D20"/>
    <w:rsid w:val="00150C4C"/>
    <w:rsid w:val="001564AA"/>
    <w:rsid w:val="00161FFB"/>
    <w:rsid w:val="00183B31"/>
    <w:rsid w:val="0018653B"/>
    <w:rsid w:val="001870EF"/>
    <w:rsid w:val="001875B0"/>
    <w:rsid w:val="0019343E"/>
    <w:rsid w:val="001B46E6"/>
    <w:rsid w:val="001D4A32"/>
    <w:rsid w:val="001E6BB7"/>
    <w:rsid w:val="001F4626"/>
    <w:rsid w:val="001F7D7C"/>
    <w:rsid w:val="00205C82"/>
    <w:rsid w:val="00217A6A"/>
    <w:rsid w:val="00222BCE"/>
    <w:rsid w:val="00236B59"/>
    <w:rsid w:val="00237911"/>
    <w:rsid w:val="0024509D"/>
    <w:rsid w:val="002452CA"/>
    <w:rsid w:val="00275D6E"/>
    <w:rsid w:val="002801F3"/>
    <w:rsid w:val="00291C48"/>
    <w:rsid w:val="00296C9A"/>
    <w:rsid w:val="00303EA7"/>
    <w:rsid w:val="00323CF8"/>
    <w:rsid w:val="0033112E"/>
    <w:rsid w:val="00332C8C"/>
    <w:rsid w:val="003346BD"/>
    <w:rsid w:val="0035129C"/>
    <w:rsid w:val="00361A90"/>
    <w:rsid w:val="003630F6"/>
    <w:rsid w:val="00367FFD"/>
    <w:rsid w:val="00375B84"/>
    <w:rsid w:val="003B2B95"/>
    <w:rsid w:val="003D2A12"/>
    <w:rsid w:val="003E0194"/>
    <w:rsid w:val="0041600F"/>
    <w:rsid w:val="00432437"/>
    <w:rsid w:val="00432703"/>
    <w:rsid w:val="00433BD4"/>
    <w:rsid w:val="00435B2A"/>
    <w:rsid w:val="00437A5F"/>
    <w:rsid w:val="00444894"/>
    <w:rsid w:val="00454B8C"/>
    <w:rsid w:val="00471317"/>
    <w:rsid w:val="0048418D"/>
    <w:rsid w:val="004B35DA"/>
    <w:rsid w:val="004B4E71"/>
    <w:rsid w:val="004C4BA2"/>
    <w:rsid w:val="004C713F"/>
    <w:rsid w:val="004D6230"/>
    <w:rsid w:val="004F7410"/>
    <w:rsid w:val="00501BE4"/>
    <w:rsid w:val="00515528"/>
    <w:rsid w:val="00551410"/>
    <w:rsid w:val="00551578"/>
    <w:rsid w:val="00551E48"/>
    <w:rsid w:val="00595402"/>
    <w:rsid w:val="005B4E47"/>
    <w:rsid w:val="005C31BC"/>
    <w:rsid w:val="005D4B10"/>
    <w:rsid w:val="005E0109"/>
    <w:rsid w:val="0061362D"/>
    <w:rsid w:val="00615C91"/>
    <w:rsid w:val="006206AB"/>
    <w:rsid w:val="00624875"/>
    <w:rsid w:val="00655579"/>
    <w:rsid w:val="00664B23"/>
    <w:rsid w:val="00676A5A"/>
    <w:rsid w:val="006778AF"/>
    <w:rsid w:val="00680ADD"/>
    <w:rsid w:val="00690249"/>
    <w:rsid w:val="006A2234"/>
    <w:rsid w:val="006A332C"/>
    <w:rsid w:val="006B0B37"/>
    <w:rsid w:val="006B6015"/>
    <w:rsid w:val="006B6C6E"/>
    <w:rsid w:val="006C27DC"/>
    <w:rsid w:val="006D16BF"/>
    <w:rsid w:val="006E65ED"/>
    <w:rsid w:val="006F0A1E"/>
    <w:rsid w:val="006F2E28"/>
    <w:rsid w:val="0070266F"/>
    <w:rsid w:val="00703970"/>
    <w:rsid w:val="0071197B"/>
    <w:rsid w:val="00715B1E"/>
    <w:rsid w:val="00716B4F"/>
    <w:rsid w:val="007227D1"/>
    <w:rsid w:val="00742BF6"/>
    <w:rsid w:val="00764D69"/>
    <w:rsid w:val="00770688"/>
    <w:rsid w:val="00771E45"/>
    <w:rsid w:val="00774957"/>
    <w:rsid w:val="00783B0C"/>
    <w:rsid w:val="00785454"/>
    <w:rsid w:val="007A1557"/>
    <w:rsid w:val="007A1850"/>
    <w:rsid w:val="007B1960"/>
    <w:rsid w:val="007C63A3"/>
    <w:rsid w:val="007E33C4"/>
    <w:rsid w:val="007E696B"/>
    <w:rsid w:val="008058D6"/>
    <w:rsid w:val="0080708D"/>
    <w:rsid w:val="00816241"/>
    <w:rsid w:val="008212DA"/>
    <w:rsid w:val="00826670"/>
    <w:rsid w:val="008545E0"/>
    <w:rsid w:val="008676C1"/>
    <w:rsid w:val="00867B4D"/>
    <w:rsid w:val="00875389"/>
    <w:rsid w:val="00884655"/>
    <w:rsid w:val="008A002F"/>
    <w:rsid w:val="008A5740"/>
    <w:rsid w:val="008A59D4"/>
    <w:rsid w:val="008B116F"/>
    <w:rsid w:val="008B1F9E"/>
    <w:rsid w:val="008B6E87"/>
    <w:rsid w:val="008C107C"/>
    <w:rsid w:val="008D5D2F"/>
    <w:rsid w:val="008D6E84"/>
    <w:rsid w:val="008E6525"/>
    <w:rsid w:val="00943D47"/>
    <w:rsid w:val="00970A57"/>
    <w:rsid w:val="00981FE2"/>
    <w:rsid w:val="009947F7"/>
    <w:rsid w:val="009A7757"/>
    <w:rsid w:val="009B2165"/>
    <w:rsid w:val="009B5E72"/>
    <w:rsid w:val="009E25A0"/>
    <w:rsid w:val="009E7521"/>
    <w:rsid w:val="00A02CF2"/>
    <w:rsid w:val="00A121C3"/>
    <w:rsid w:val="00A145E4"/>
    <w:rsid w:val="00A34DF1"/>
    <w:rsid w:val="00A4757B"/>
    <w:rsid w:val="00A62AA2"/>
    <w:rsid w:val="00A71CA9"/>
    <w:rsid w:val="00A721C1"/>
    <w:rsid w:val="00A8634C"/>
    <w:rsid w:val="00A92534"/>
    <w:rsid w:val="00A94AEC"/>
    <w:rsid w:val="00AA5E6D"/>
    <w:rsid w:val="00AB19F7"/>
    <w:rsid w:val="00AD5087"/>
    <w:rsid w:val="00AE237B"/>
    <w:rsid w:val="00AE70F9"/>
    <w:rsid w:val="00AF0D5D"/>
    <w:rsid w:val="00B027E4"/>
    <w:rsid w:val="00B03D79"/>
    <w:rsid w:val="00B3243B"/>
    <w:rsid w:val="00B42AD0"/>
    <w:rsid w:val="00B7442B"/>
    <w:rsid w:val="00B81A23"/>
    <w:rsid w:val="00B84AE5"/>
    <w:rsid w:val="00BA1B6C"/>
    <w:rsid w:val="00BC6063"/>
    <w:rsid w:val="00BC635B"/>
    <w:rsid w:val="00BD064D"/>
    <w:rsid w:val="00BD18B4"/>
    <w:rsid w:val="00BE4C91"/>
    <w:rsid w:val="00BE7E73"/>
    <w:rsid w:val="00BF2D68"/>
    <w:rsid w:val="00C06EEF"/>
    <w:rsid w:val="00C11D91"/>
    <w:rsid w:val="00C1571A"/>
    <w:rsid w:val="00C508AE"/>
    <w:rsid w:val="00C50D44"/>
    <w:rsid w:val="00C532DA"/>
    <w:rsid w:val="00C610F4"/>
    <w:rsid w:val="00C93D31"/>
    <w:rsid w:val="00C95523"/>
    <w:rsid w:val="00CA19A1"/>
    <w:rsid w:val="00CB1662"/>
    <w:rsid w:val="00CB6545"/>
    <w:rsid w:val="00CB6F90"/>
    <w:rsid w:val="00CC1A84"/>
    <w:rsid w:val="00CF34C6"/>
    <w:rsid w:val="00D047B4"/>
    <w:rsid w:val="00D05DDE"/>
    <w:rsid w:val="00D06721"/>
    <w:rsid w:val="00D35E75"/>
    <w:rsid w:val="00D51A78"/>
    <w:rsid w:val="00D54FD8"/>
    <w:rsid w:val="00D71F18"/>
    <w:rsid w:val="00D8257F"/>
    <w:rsid w:val="00D82DDE"/>
    <w:rsid w:val="00DE4CB2"/>
    <w:rsid w:val="00DE77DC"/>
    <w:rsid w:val="00DF20B8"/>
    <w:rsid w:val="00E067FD"/>
    <w:rsid w:val="00E207FD"/>
    <w:rsid w:val="00E2207B"/>
    <w:rsid w:val="00E2694C"/>
    <w:rsid w:val="00E43168"/>
    <w:rsid w:val="00EA44ED"/>
    <w:rsid w:val="00EA5666"/>
    <w:rsid w:val="00EB0C17"/>
    <w:rsid w:val="00EB3A74"/>
    <w:rsid w:val="00EB487B"/>
    <w:rsid w:val="00EC7B63"/>
    <w:rsid w:val="00ED2F1C"/>
    <w:rsid w:val="00ED7644"/>
    <w:rsid w:val="00EE408E"/>
    <w:rsid w:val="00EE50D8"/>
    <w:rsid w:val="00F02A79"/>
    <w:rsid w:val="00F12763"/>
    <w:rsid w:val="00F148B6"/>
    <w:rsid w:val="00F2532A"/>
    <w:rsid w:val="00F2591F"/>
    <w:rsid w:val="00F404A2"/>
    <w:rsid w:val="00F45C27"/>
    <w:rsid w:val="00F5660A"/>
    <w:rsid w:val="00F56867"/>
    <w:rsid w:val="00F74178"/>
    <w:rsid w:val="00F75C83"/>
    <w:rsid w:val="00F91C78"/>
    <w:rsid w:val="00FA45AE"/>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625</Words>
  <Characters>3440</Characters>
  <Application>Microsoft Office Word</Application>
  <DocSecurity>0</DocSecurity>
  <Lines>28</Lines>
  <Paragraphs>8</Paragraphs>
  <ScaleCrop>false</ScaleCrop>
  <Company>Microsoft</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120</cp:revision>
  <dcterms:created xsi:type="dcterms:W3CDTF">2019-01-14T11:30:00Z</dcterms:created>
  <dcterms:modified xsi:type="dcterms:W3CDTF">2019-10-25T14:55:00Z</dcterms:modified>
</cp:coreProperties>
</file>