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7" w:rsidRPr="008B6E87" w:rsidRDefault="008B6E87" w:rsidP="008B6E8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87">
        <w:rPr>
          <w:rFonts w:ascii="Arial" w:hAnsi="Arial" w:cs="Arial"/>
          <w:b/>
          <w:sz w:val="28"/>
          <w:szCs w:val="28"/>
          <w:u w:val="single"/>
        </w:rPr>
        <w:t xml:space="preserve">COMPRA DIRECTA N° </w:t>
      </w:r>
      <w:r w:rsidR="00C95523">
        <w:rPr>
          <w:rFonts w:ascii="Arial" w:hAnsi="Arial" w:cs="Arial"/>
          <w:b/>
          <w:sz w:val="28"/>
          <w:szCs w:val="28"/>
          <w:u w:val="single"/>
        </w:rPr>
        <w:t>63</w:t>
      </w:r>
      <w:bookmarkStart w:id="0" w:name="_GoBack"/>
      <w:bookmarkEnd w:id="0"/>
      <w:r w:rsidRPr="008B6E87">
        <w:rPr>
          <w:rFonts w:ascii="Arial" w:hAnsi="Arial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6372"/>
        <w:gridCol w:w="1276"/>
      </w:tblGrid>
      <w:tr w:rsidR="008B6E87" w:rsidRPr="00C262B6" w:rsidTr="008B6E87">
        <w:trPr>
          <w:trHeight w:val="264"/>
        </w:trPr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C262B6">
              <w:rPr>
                <w:rFonts w:cs="Times New Roman"/>
                <w:szCs w:val="24"/>
              </w:rPr>
              <w:t>Renglon</w:t>
            </w:r>
            <w:proofErr w:type="spellEnd"/>
            <w:r w:rsidRPr="00C262B6">
              <w:rPr>
                <w:rFonts w:cs="Times New Roman"/>
                <w:szCs w:val="24"/>
              </w:rPr>
              <w:t>.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</w:rPr>
            </w:pPr>
            <w:r w:rsidRPr="00C262B6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</w:rPr>
            </w:pPr>
            <w:r w:rsidRPr="00C262B6">
              <w:rPr>
                <w:rFonts w:cs="Times New Roman"/>
                <w:szCs w:val="24"/>
              </w:rPr>
              <w:t>Cantidad</w:t>
            </w:r>
          </w:p>
        </w:tc>
      </w:tr>
      <w:tr w:rsidR="008B6E87" w:rsidRPr="00C262B6" w:rsidTr="008B6E87">
        <w:trPr>
          <w:trHeight w:val="5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C262B6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 xml:space="preserve">Máquina de anestesia apta para uso en un amplio rango de pacientes, desde neonatos hasta adultos. 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Deberá operar al menos con dos gases: O2 y Aire. Ajuste individual para cada gas.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Deberá indicar la concentración de oxígeno de la mezcla de flujo de gas fresco.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Deberá contar con una pantalla color táctil de al menos 10” donde se realice la configuración de parámetros ventilatorios, monitoreo del flujo de gas fresco y monitoreo de los gases del paciente.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 xml:space="preserve">Deberá contar con un analizador de gases para medición de CO2, O2. Deberá permitir la configuración y atención de alarmas. Monitoreo de la mecánica ventilatoria del paciente, deberá mostrar en pantalla de forma simultánea: curva de presión y flujo en la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via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aérea, curva de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capnografía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y un bucle de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espirometría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(P-V, P-F, o F-V).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Volumen corriente del ventilador debe ser no menor a 1200 ml.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 xml:space="preserve">Deberá contar al menos con los siguientes modos ventilatorios: Control de volumen con compensación de flujo de gas fresco (VCV), Control de presión con curva de flujo desacelerado (PCV), Ventilación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mandatoria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intermitente sincronizada, con ventilación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mandatoria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controlada por presión, o por volumen (SIMV-PCV y SIMV-VCV), Modo dual de control de presión con volumen garantizado (PCV-VG) o similar y presión de soporte con back up de apnea.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 xml:space="preserve">La sensibilidad de disparo en modos asistidos/espontáneos deberá ser por flujo. Al menos deberá tener una </w:t>
            </w:r>
            <w:proofErr w:type="spellStart"/>
            <w:r w:rsidRPr="00C262B6">
              <w:rPr>
                <w:rFonts w:cs="Times New Roman"/>
                <w:szCs w:val="24"/>
                <w:lang w:val="es-ES_tradnl"/>
              </w:rPr>
              <w:t>autonomia</w:t>
            </w:r>
            <w:proofErr w:type="spellEnd"/>
            <w:r w:rsidRPr="00C262B6">
              <w:rPr>
                <w:rFonts w:cs="Times New Roman"/>
                <w:szCs w:val="24"/>
                <w:lang w:val="es-ES_tradnl"/>
              </w:rPr>
              <w:t xml:space="preserve"> de aproximadamente 6 horas. Debe incluir opción de brazo o manguera para ventilación manual. Debe poseer procedimiento de chequeo guiado para verificación de funcionamiento.  Sistema de identificación de fugas y al menos un soporte para vaporizador. Garantía de al menos un año. Manual de usuario y técnico impreso y digital en español.</w:t>
            </w:r>
          </w:p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Se debe incluir con la oferta un vaporizador mecánico compensado en temperatura, presión y flujo, que asegure una dosificación de anestésico de al menos 200 ml/min de gas fresco. Debe poseer una capacidad de tanque mayor a 200 ml y debe ser hermético. El mismo debe ser compatible con la mesa de anestesia.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E87" w:rsidRPr="00C262B6" w:rsidRDefault="008B6E87" w:rsidP="00DF1493">
            <w:pPr>
              <w:contextualSpacing/>
              <w:rPr>
                <w:rFonts w:cs="Times New Roman"/>
                <w:szCs w:val="24"/>
                <w:lang w:val="es-ES_tradnl"/>
              </w:rPr>
            </w:pPr>
            <w:r w:rsidRPr="00C262B6">
              <w:rPr>
                <w:rFonts w:cs="Times New Roman"/>
                <w:szCs w:val="24"/>
                <w:lang w:val="es-ES_tradnl"/>
              </w:rPr>
              <w:t>5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BC" w:rsidRDefault="005C31BC" w:rsidP="00044DD7">
      <w:pPr>
        <w:spacing w:after="0" w:line="240" w:lineRule="auto"/>
      </w:pPr>
      <w:r>
        <w:separator/>
      </w:r>
    </w:p>
  </w:endnote>
  <w:endnote w:type="continuationSeparator" w:id="0">
    <w:p w:rsidR="005C31BC" w:rsidRDefault="005C31BC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BC" w:rsidRDefault="005C31BC" w:rsidP="00044DD7">
      <w:pPr>
        <w:spacing w:after="0" w:line="240" w:lineRule="auto"/>
      </w:pPr>
      <w:r>
        <w:separator/>
      </w:r>
    </w:p>
  </w:footnote>
  <w:footnote w:type="continuationSeparator" w:id="0">
    <w:p w:rsidR="005C31BC" w:rsidRDefault="005C31BC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387</Words>
  <Characters>2130</Characters>
  <Application>Microsoft Office Word</Application>
  <DocSecurity>0</DocSecurity>
  <Lines>17</Lines>
  <Paragraphs>5</Paragraphs>
  <ScaleCrop>false</ScaleCrop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100</cp:revision>
  <dcterms:created xsi:type="dcterms:W3CDTF">2019-01-14T11:30:00Z</dcterms:created>
  <dcterms:modified xsi:type="dcterms:W3CDTF">2019-09-02T14:29:00Z</dcterms:modified>
</cp:coreProperties>
</file>