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BD" w:rsidRPr="003346BD" w:rsidRDefault="003346BD" w:rsidP="00334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46BD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EB3A74">
        <w:rPr>
          <w:rFonts w:ascii="Arial" w:hAnsi="Arial" w:cs="Arial"/>
          <w:b/>
          <w:sz w:val="28"/>
          <w:szCs w:val="28"/>
          <w:u w:val="single"/>
        </w:rPr>
        <w:t>14</w:t>
      </w:r>
      <w:bookmarkStart w:id="0" w:name="_GoBack"/>
      <w:bookmarkEnd w:id="0"/>
      <w:r w:rsidRPr="003346BD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1B46E6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134"/>
      </w:tblGrid>
      <w:tr w:rsidR="006B6C6E" w:rsidRPr="007A0AB7" w:rsidTr="006B6C6E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C6E" w:rsidRPr="007A0AB7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B7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7A0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C6E" w:rsidRPr="007A0AB7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7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B6C6E" w:rsidRPr="007A0AB7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AB7">
              <w:rPr>
                <w:rFonts w:ascii="Times New Roman" w:hAnsi="Times New Roman" w:cs="Times New Roman"/>
                <w:sz w:val="24"/>
                <w:szCs w:val="24"/>
              </w:rPr>
              <w:t>Canti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dad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Características de la PC: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Disco rígido de 1TB, 7200rpm, 64MB de cache, SATA6 o superior capacidad/velocidad/cache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Audio integrado on-board.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proofErr w:type="spellStart"/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Monitor LCD o LED de 19” o superior </w:t>
            </w:r>
            <w:proofErr w:type="spellStart"/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, marca reconocida.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Una (1) ranura de expansión tipo PCI-E 16x.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Estabilizador de tensión 1200w 6 tomacorrientes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Impresora: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láser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monocromática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compatible con hoja A4, Oficio, legal.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Volumen de Impresión Mensual: 2000 a 7500 impresiones mensuales.</w:t>
            </w:r>
          </w:p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Tipo HP LASERJET ENTERPRISE M506DN.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Tóners</w:t>
            </w:r>
            <w:proofErr w:type="spellEnd"/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 alto rendimiento para impresora presupuestada en ítem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9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Impresora: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láser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 xml:space="preserve">monocromática 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compatible con hoja A4, Oficio, legal.</w:t>
            </w:r>
          </w:p>
          <w:p w:rsidR="006B6C6E" w:rsidRPr="00515A56" w:rsidRDefault="006B6C6E" w:rsidP="006B6C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</w:pPr>
            <w:r w:rsidRPr="00515A5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ES_tradnl" w:eastAsia="en-US"/>
              </w:rPr>
              <w:t>Volumen de Impresión Mensual: 10000 impresiones mensuales.</w:t>
            </w:r>
          </w:p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Tipo HP LASERJET ENTERPRISE M506DN.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6B6C6E" w:rsidRPr="00515A56" w:rsidTr="006B6C6E">
        <w:trPr>
          <w:trHeight w:val="2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proofErr w:type="spellStart"/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Tóners</w:t>
            </w:r>
            <w:proofErr w:type="spellEnd"/>
            <w:r w:rsidRPr="00515A56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de alto rendimiento para impresora presupuestada en ítem 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C6E" w:rsidRPr="00515A56" w:rsidRDefault="006B6C6E" w:rsidP="000A01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</w:tr>
    </w:tbl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lastRenderedPageBreak/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09" w:rsidRDefault="00036509" w:rsidP="00044DD7">
      <w:pPr>
        <w:spacing w:after="0" w:line="240" w:lineRule="auto"/>
      </w:pPr>
      <w:r>
        <w:separator/>
      </w:r>
    </w:p>
  </w:endnote>
  <w:endnote w:type="continuationSeparator" w:id="0">
    <w:p w:rsidR="00036509" w:rsidRDefault="00036509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09" w:rsidRDefault="00036509" w:rsidP="00044DD7">
      <w:pPr>
        <w:spacing w:after="0" w:line="240" w:lineRule="auto"/>
      </w:pPr>
      <w:r>
        <w:separator/>
      </w:r>
    </w:p>
  </w:footnote>
  <w:footnote w:type="continuationSeparator" w:id="0">
    <w:p w:rsidR="00036509" w:rsidRDefault="00036509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51A78"/>
    <w:rsid w:val="00D8257F"/>
    <w:rsid w:val="00DE4CB2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349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60</cp:revision>
  <dcterms:created xsi:type="dcterms:W3CDTF">2019-01-14T11:30:00Z</dcterms:created>
  <dcterms:modified xsi:type="dcterms:W3CDTF">2019-05-23T15:49:00Z</dcterms:modified>
</cp:coreProperties>
</file>