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6D1657" w:rsidP="00CA196D">
      <w:pPr>
        <w:jc w:val="both"/>
        <w:rPr>
          <w:sz w:val="28"/>
          <w:szCs w:val="28"/>
          <w:lang w:val="es-MX"/>
        </w:rPr>
      </w:pPr>
      <w:r>
        <w:rPr>
          <w:sz w:val="28"/>
          <w:szCs w:val="28"/>
          <w:lang w:val="es-MX"/>
        </w:rPr>
        <w:pict>
          <v:rect id="_x0000_i1025" style="width:0;height:1.5pt" o:hralign="center" o:hrstd="t" o:hr="t" fillcolor="#a0a0a0" stroked="f"/>
        </w:pict>
      </w:r>
    </w:p>
    <w:p w:rsidR="003F5F72" w:rsidRPr="00110C6C" w:rsidRDefault="003F5F72" w:rsidP="003F5F72">
      <w:pPr>
        <w:jc w:val="center"/>
        <w:rPr>
          <w:rFonts w:ascii="Arial" w:hAnsi="Arial" w:cs="Arial"/>
          <w:sz w:val="28"/>
          <w:szCs w:val="28"/>
          <w:u w:val="single"/>
        </w:rPr>
      </w:pPr>
      <w:r w:rsidRPr="00110C6C">
        <w:rPr>
          <w:rFonts w:ascii="Arial" w:hAnsi="Arial" w:cs="Arial"/>
          <w:sz w:val="28"/>
          <w:szCs w:val="28"/>
          <w:u w:val="single"/>
        </w:rPr>
        <w:t xml:space="preserve">COMPRA DIRECTA  N° 70/20   </w:t>
      </w:r>
    </w:p>
    <w:p w:rsidR="003F5F72" w:rsidRPr="00110C6C" w:rsidRDefault="003F5F72" w:rsidP="003F5F72">
      <w:pPr>
        <w:jc w:val="center"/>
        <w:rPr>
          <w:rFonts w:ascii="Arial" w:hAnsi="Arial" w:cs="Arial"/>
          <w:sz w:val="28"/>
          <w:szCs w:val="28"/>
          <w:u w:val="single"/>
        </w:rPr>
      </w:pPr>
      <w:r w:rsidRPr="00110C6C">
        <w:rPr>
          <w:rFonts w:ascii="Arial" w:hAnsi="Arial" w:cs="Arial"/>
          <w:sz w:val="28"/>
          <w:szCs w:val="28"/>
          <w:u w:val="single"/>
        </w:rPr>
        <w:t>LEY 783 –P.</w:t>
      </w:r>
    </w:p>
    <w:p w:rsidR="003F5F72" w:rsidRPr="00110C6C" w:rsidRDefault="003F5F72" w:rsidP="003F5F72">
      <w:pPr>
        <w:tabs>
          <w:tab w:val="left" w:pos="5610"/>
        </w:tabs>
        <w:jc w:val="center"/>
        <w:rPr>
          <w:rFonts w:ascii="Arial" w:hAnsi="Arial" w:cs="Arial"/>
          <w:sz w:val="28"/>
          <w:szCs w:val="28"/>
        </w:rPr>
      </w:pPr>
      <w:r w:rsidRPr="00110C6C">
        <w:rPr>
          <w:rFonts w:ascii="Arial" w:hAnsi="Arial" w:cs="Arial"/>
          <w:sz w:val="28"/>
          <w:szCs w:val="28"/>
        </w:rPr>
        <w:t xml:space="preserve">Expediente Nº 800-004575-2020/ </w:t>
      </w:r>
      <w:r w:rsidRPr="00110C6C">
        <w:rPr>
          <w:rFonts w:ascii="Arial" w:hAnsi="Arial" w:cs="Arial"/>
          <w:b/>
          <w:i/>
          <w:sz w:val="28"/>
          <w:szCs w:val="28"/>
        </w:rPr>
        <w:t>Rs.3719-MSP</w:t>
      </w:r>
      <w:r w:rsidRPr="00110C6C">
        <w:rPr>
          <w:rFonts w:ascii="Arial" w:hAnsi="Arial" w:cs="Arial"/>
          <w:sz w:val="28"/>
          <w:szCs w:val="28"/>
        </w:rPr>
        <w:t>-</w:t>
      </w:r>
      <w:r w:rsidRPr="00110C6C">
        <w:rPr>
          <w:rFonts w:ascii="Arial" w:hAnsi="Arial" w:cs="Arial"/>
          <w:b/>
          <w:sz w:val="28"/>
          <w:szCs w:val="28"/>
        </w:rPr>
        <w:t xml:space="preserve">2020 </w:t>
      </w:r>
      <w:r w:rsidRPr="00110C6C">
        <w:rPr>
          <w:rFonts w:ascii="Arial" w:hAnsi="Arial" w:cs="Arial"/>
          <w:sz w:val="28"/>
          <w:szCs w:val="28"/>
        </w:rPr>
        <w:t xml:space="preserve">           </w:t>
      </w:r>
    </w:p>
    <w:p w:rsidR="003F5F72" w:rsidRPr="00110C6C" w:rsidRDefault="003F5F72" w:rsidP="003F5F72">
      <w:pPr>
        <w:tabs>
          <w:tab w:val="left" w:pos="5610"/>
        </w:tabs>
        <w:jc w:val="center"/>
        <w:rPr>
          <w:b/>
        </w:rPr>
      </w:pPr>
    </w:p>
    <w:p w:rsidR="003F5F72" w:rsidRDefault="003F5F72" w:rsidP="003F5F72">
      <w:pPr>
        <w:contextualSpacing/>
        <w:jc w:val="both"/>
      </w:pPr>
      <w:r w:rsidRPr="00110C6C">
        <w:rPr>
          <w:rFonts w:ascii="Verdana" w:hAnsi="Verdana" w:cs="Arial"/>
          <w:sz w:val="20"/>
          <w:szCs w:val="20"/>
        </w:rPr>
        <w:t xml:space="preserve">                               A realizarse la apertura el día </w:t>
      </w:r>
      <w:r w:rsidRPr="00110C6C">
        <w:rPr>
          <w:rFonts w:ascii="Verdana" w:hAnsi="Verdana" w:cs="Arial"/>
          <w:b/>
          <w:sz w:val="20"/>
          <w:szCs w:val="20"/>
        </w:rPr>
        <w:t>Jueves 15 (quince) de Octubre del 2.020</w:t>
      </w:r>
      <w:r w:rsidRPr="00110C6C">
        <w:rPr>
          <w:rFonts w:ascii="Verdana" w:hAnsi="Verdana" w:cs="Arial"/>
          <w:sz w:val="20"/>
          <w:szCs w:val="20"/>
        </w:rPr>
        <w:t xml:space="preserve"> </w:t>
      </w:r>
      <w:r w:rsidRPr="00110C6C">
        <w:rPr>
          <w:rFonts w:ascii="Verdana" w:hAnsi="Verdana" w:cs="Arial"/>
          <w:b/>
          <w:sz w:val="20"/>
          <w:szCs w:val="20"/>
        </w:rPr>
        <w:t>y  la recepción de sobres hasta las 09:00 horas en la oficina de Departamento Compras</w:t>
      </w:r>
      <w:r w:rsidRPr="00110C6C">
        <w:rPr>
          <w:rFonts w:ascii="Verdana" w:hAnsi="Verdana" w:cs="Arial"/>
          <w:sz w:val="20"/>
          <w:szCs w:val="20"/>
        </w:rPr>
        <w:t>, para la adquisición de insumos médicos destinados al Control Poblacional de Animales para los tráiler y quirófanos móviles  de Sección Zoonosis, dependiente del Ministerio de Salud Pública.</w:t>
      </w:r>
    </w:p>
    <w:p w:rsidR="003F5F72" w:rsidRDefault="003F5F72" w:rsidP="003F5F72">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3F5F72" w:rsidRDefault="003F5F72" w:rsidP="003F5F72">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3F5F72" w:rsidRDefault="003F5F72" w:rsidP="003F5F72">
      <w:pPr>
        <w:pStyle w:val="Sangranormal"/>
        <w:tabs>
          <w:tab w:val="left" w:pos="1200"/>
          <w:tab w:val="left" w:pos="1680"/>
        </w:tabs>
        <w:ind w:left="0" w:firstLine="2127"/>
        <w:jc w:val="both"/>
        <w:rPr>
          <w:rFonts w:ascii="Verdana" w:hAnsi="Verdana" w:cs="Arial"/>
          <w:b/>
          <w:sz w:val="20"/>
          <w:szCs w:val="20"/>
          <w:u w:val="single"/>
        </w:rPr>
      </w:pPr>
    </w:p>
    <w:tbl>
      <w:tblPr>
        <w:tblW w:w="9498" w:type="dxa"/>
        <w:tblInd w:w="70" w:type="dxa"/>
        <w:tblCellMar>
          <w:left w:w="70" w:type="dxa"/>
          <w:right w:w="70" w:type="dxa"/>
        </w:tblCellMar>
        <w:tblLook w:val="04A0" w:firstRow="1" w:lastRow="0" w:firstColumn="1" w:lastColumn="0" w:noHBand="0" w:noVBand="1"/>
      </w:tblPr>
      <w:tblGrid>
        <w:gridCol w:w="1167"/>
        <w:gridCol w:w="5354"/>
        <w:gridCol w:w="1984"/>
        <w:gridCol w:w="993"/>
      </w:tblGrid>
      <w:tr w:rsidR="003F5F72" w:rsidRPr="00E12B50" w:rsidTr="003F5F72">
        <w:trPr>
          <w:trHeight w:val="428"/>
        </w:trPr>
        <w:tc>
          <w:tcPr>
            <w:tcW w:w="11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RENG</w:t>
            </w:r>
            <w:r>
              <w:rPr>
                <w:rFonts w:ascii="Calibri" w:hAnsi="Calibri" w:cs="Calibri"/>
                <w:color w:val="000000"/>
                <w:lang w:eastAsia="es-AR"/>
              </w:rPr>
              <w:t>LON</w:t>
            </w:r>
          </w:p>
        </w:tc>
        <w:tc>
          <w:tcPr>
            <w:tcW w:w="5354" w:type="dxa"/>
            <w:tcBorders>
              <w:top w:val="single" w:sz="8" w:space="0" w:color="auto"/>
              <w:left w:val="nil"/>
              <w:bottom w:val="single" w:sz="8" w:space="0" w:color="auto"/>
              <w:right w:val="single" w:sz="4" w:space="0" w:color="auto"/>
            </w:tcBorders>
            <w:shd w:val="clear" w:color="000000" w:fill="FFFFFF"/>
            <w:noWrap/>
            <w:vAlign w:val="center"/>
            <w:hideMark/>
          </w:tcPr>
          <w:p w:rsidR="003F5F72" w:rsidRPr="00E12B50" w:rsidRDefault="003F5F72" w:rsidP="003F5F72">
            <w:pPr>
              <w:spacing w:after="0"/>
              <w:rPr>
                <w:rFonts w:ascii="Calibri" w:hAnsi="Calibri" w:cs="Calibri"/>
                <w:color w:val="000000"/>
                <w:lang w:eastAsia="es-AR"/>
              </w:rPr>
            </w:pPr>
            <w:r>
              <w:rPr>
                <w:rFonts w:ascii="Calibri" w:hAnsi="Calibri" w:cs="Calibri"/>
                <w:color w:val="000000"/>
                <w:lang w:eastAsia="es-AR"/>
              </w:rPr>
              <w:t>DETALLE</w:t>
            </w:r>
          </w:p>
        </w:tc>
        <w:tc>
          <w:tcPr>
            <w:tcW w:w="1984" w:type="dxa"/>
            <w:tcBorders>
              <w:top w:val="single" w:sz="8" w:space="0" w:color="auto"/>
              <w:left w:val="nil"/>
              <w:bottom w:val="single" w:sz="8" w:space="0" w:color="auto"/>
              <w:right w:val="single" w:sz="4" w:space="0" w:color="auto"/>
            </w:tcBorders>
            <w:shd w:val="clear" w:color="000000" w:fill="FFFFFF"/>
            <w:vAlign w:val="center"/>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PRESENT</w:t>
            </w:r>
            <w:r>
              <w:rPr>
                <w:rFonts w:ascii="Calibri" w:hAnsi="Calibri" w:cs="Calibri"/>
                <w:color w:val="000000"/>
                <w:lang w:eastAsia="es-AR"/>
              </w:rPr>
              <w:t>ACION</w:t>
            </w:r>
          </w:p>
        </w:tc>
        <w:tc>
          <w:tcPr>
            <w:tcW w:w="993" w:type="dxa"/>
            <w:tcBorders>
              <w:top w:val="single" w:sz="8" w:space="0" w:color="auto"/>
              <w:left w:val="nil"/>
              <w:bottom w:val="single" w:sz="8" w:space="0" w:color="auto"/>
              <w:right w:val="single" w:sz="4" w:space="0" w:color="auto"/>
            </w:tcBorders>
            <w:shd w:val="clear" w:color="000000" w:fill="FFFFFF"/>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TOTAL</w:t>
            </w:r>
            <w:bookmarkStart w:id="0" w:name="_GoBack"/>
            <w:bookmarkEnd w:id="0"/>
          </w:p>
        </w:tc>
      </w:tr>
      <w:tr w:rsidR="003F5F72" w:rsidRPr="00E12B50" w:rsidTr="003F5F72">
        <w:trPr>
          <w:trHeight w:val="4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1</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SOLUCIÓN FISIOLÓGICA</w:t>
            </w:r>
          </w:p>
        </w:tc>
        <w:tc>
          <w:tcPr>
            <w:tcW w:w="1984" w:type="dxa"/>
            <w:tcBorders>
              <w:top w:val="nil"/>
              <w:left w:val="nil"/>
              <w:bottom w:val="single" w:sz="4" w:space="0" w:color="auto"/>
              <w:right w:val="single" w:sz="4" w:space="0" w:color="auto"/>
            </w:tcBorders>
            <w:shd w:val="clear" w:color="auto" w:fill="auto"/>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ENV. X   500 ml</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400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2</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PERFUS Nº 1</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400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3</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BATTERFLY 21G</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1.800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4</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AGUJA 25/8</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10.000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5</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HOJA BISTURÍ Nº 22</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3.000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6</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JERINGA 1 ml</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2.500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7</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JERINGA 3 ml</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2.500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8</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JERINGA 5 ml</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UNIDAD</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10.000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9</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ALGODÓN</w:t>
            </w:r>
          </w:p>
        </w:tc>
        <w:tc>
          <w:tcPr>
            <w:tcW w:w="1984" w:type="dxa"/>
            <w:tcBorders>
              <w:top w:val="nil"/>
              <w:left w:val="nil"/>
              <w:bottom w:val="single" w:sz="4" w:space="0" w:color="auto"/>
              <w:right w:val="single" w:sz="4" w:space="0" w:color="auto"/>
            </w:tcBorders>
            <w:shd w:val="clear" w:color="auto" w:fill="auto"/>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 xml:space="preserve">PAQUETE    x 500 </w:t>
            </w:r>
            <w:proofErr w:type="spellStart"/>
            <w:r w:rsidRPr="00E12B50">
              <w:rPr>
                <w:rFonts w:ascii="Calibri" w:hAnsi="Calibri" w:cs="Calibri"/>
                <w:color w:val="000000"/>
                <w:lang w:eastAsia="es-AR"/>
              </w:rPr>
              <w:t>grs</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50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10</w:t>
            </w:r>
          </w:p>
        </w:tc>
        <w:tc>
          <w:tcPr>
            <w:tcW w:w="5354" w:type="dxa"/>
            <w:tcBorders>
              <w:top w:val="nil"/>
              <w:left w:val="nil"/>
              <w:bottom w:val="single" w:sz="4" w:space="0" w:color="auto"/>
              <w:right w:val="single" w:sz="4" w:space="0" w:color="auto"/>
            </w:tcBorders>
            <w:shd w:val="clear" w:color="auto" w:fill="auto"/>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GUANTE ESTÉRIL Nº 7 (CAÑA LARGA)</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PARES</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2.000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11</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GUANTE EXAMINACION (M)</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CAJA X 100</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300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12</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TELA ADHESIVA 2,5 CM</w:t>
            </w:r>
          </w:p>
        </w:tc>
        <w:tc>
          <w:tcPr>
            <w:tcW w:w="198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ROLLO</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72</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13</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AGUA OXIGENADA</w:t>
            </w:r>
          </w:p>
        </w:tc>
        <w:tc>
          <w:tcPr>
            <w:tcW w:w="1984" w:type="dxa"/>
            <w:tcBorders>
              <w:top w:val="nil"/>
              <w:left w:val="nil"/>
              <w:bottom w:val="single" w:sz="4" w:space="0" w:color="auto"/>
              <w:right w:val="single" w:sz="4" w:space="0" w:color="auto"/>
            </w:tcBorders>
            <w:shd w:val="clear" w:color="auto" w:fill="auto"/>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ENV. X 1000 ml</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50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14</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 xml:space="preserve">ALCOHOL ETILICO 96º </w:t>
            </w:r>
          </w:p>
        </w:tc>
        <w:tc>
          <w:tcPr>
            <w:tcW w:w="1984" w:type="dxa"/>
            <w:tcBorders>
              <w:top w:val="nil"/>
              <w:left w:val="nil"/>
              <w:bottom w:val="single" w:sz="4" w:space="0" w:color="auto"/>
              <w:right w:val="single" w:sz="4" w:space="0" w:color="auto"/>
            </w:tcBorders>
            <w:shd w:val="clear" w:color="auto" w:fill="auto"/>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ENV. X 1000 ml</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100</w:t>
            </w:r>
          </w:p>
        </w:tc>
      </w:tr>
      <w:tr w:rsidR="003F5F72" w:rsidRPr="00E12B50" w:rsidTr="003F5F72">
        <w:trPr>
          <w:trHeight w:val="58"/>
        </w:trPr>
        <w:tc>
          <w:tcPr>
            <w:tcW w:w="1167" w:type="dxa"/>
            <w:tcBorders>
              <w:top w:val="nil"/>
              <w:left w:val="single" w:sz="8" w:space="0" w:color="auto"/>
              <w:bottom w:val="single" w:sz="4"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15</w:t>
            </w:r>
          </w:p>
        </w:tc>
        <w:tc>
          <w:tcPr>
            <w:tcW w:w="5354"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IODOPOVIDONA 10%</w:t>
            </w:r>
          </w:p>
        </w:tc>
        <w:tc>
          <w:tcPr>
            <w:tcW w:w="1984" w:type="dxa"/>
            <w:tcBorders>
              <w:top w:val="nil"/>
              <w:left w:val="nil"/>
              <w:bottom w:val="single" w:sz="4" w:space="0" w:color="auto"/>
              <w:right w:val="single" w:sz="4" w:space="0" w:color="auto"/>
            </w:tcBorders>
            <w:shd w:val="clear" w:color="auto" w:fill="auto"/>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ENV. X 1000 ml</w:t>
            </w:r>
          </w:p>
        </w:tc>
        <w:tc>
          <w:tcPr>
            <w:tcW w:w="993" w:type="dxa"/>
            <w:tcBorders>
              <w:top w:val="nil"/>
              <w:left w:val="nil"/>
              <w:bottom w:val="single" w:sz="4"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35</w:t>
            </w:r>
          </w:p>
        </w:tc>
      </w:tr>
      <w:tr w:rsidR="003F5F72" w:rsidRPr="00E12B50" w:rsidTr="003F5F72">
        <w:trPr>
          <w:trHeight w:val="58"/>
        </w:trPr>
        <w:tc>
          <w:tcPr>
            <w:tcW w:w="1167" w:type="dxa"/>
            <w:tcBorders>
              <w:top w:val="nil"/>
              <w:left w:val="single" w:sz="8" w:space="0" w:color="auto"/>
              <w:bottom w:val="single" w:sz="8" w:space="0" w:color="auto"/>
              <w:right w:val="single" w:sz="4" w:space="0" w:color="auto"/>
            </w:tcBorders>
            <w:shd w:val="clear" w:color="auto" w:fill="auto"/>
            <w:noWrap/>
            <w:vAlign w:val="center"/>
            <w:hideMark/>
          </w:tcPr>
          <w:p w:rsidR="003F5F72" w:rsidRPr="00E12B50" w:rsidRDefault="003F5F72" w:rsidP="003F5F72">
            <w:pPr>
              <w:spacing w:after="0"/>
              <w:jc w:val="center"/>
              <w:rPr>
                <w:rFonts w:ascii="Calibri" w:hAnsi="Calibri" w:cs="Calibri"/>
                <w:color w:val="000000"/>
                <w:lang w:eastAsia="es-AR"/>
              </w:rPr>
            </w:pPr>
            <w:r w:rsidRPr="00E12B50">
              <w:rPr>
                <w:rFonts w:ascii="Calibri" w:hAnsi="Calibri" w:cs="Calibri"/>
                <w:color w:val="000000"/>
                <w:lang w:eastAsia="es-AR"/>
              </w:rPr>
              <w:t>16</w:t>
            </w:r>
          </w:p>
        </w:tc>
        <w:tc>
          <w:tcPr>
            <w:tcW w:w="5354" w:type="dxa"/>
            <w:tcBorders>
              <w:top w:val="nil"/>
              <w:left w:val="nil"/>
              <w:bottom w:val="single" w:sz="8"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HEBRAS HILO LINO Nº 0</w:t>
            </w:r>
          </w:p>
        </w:tc>
        <w:tc>
          <w:tcPr>
            <w:tcW w:w="1984" w:type="dxa"/>
            <w:tcBorders>
              <w:top w:val="nil"/>
              <w:left w:val="nil"/>
              <w:bottom w:val="single" w:sz="8" w:space="0" w:color="auto"/>
              <w:right w:val="single" w:sz="4" w:space="0" w:color="auto"/>
            </w:tcBorders>
            <w:shd w:val="clear" w:color="auto" w:fill="auto"/>
            <w:noWrap/>
            <w:vAlign w:val="bottom"/>
            <w:hideMark/>
          </w:tcPr>
          <w:p w:rsidR="003F5F72" w:rsidRPr="00E12B50" w:rsidRDefault="003F5F72" w:rsidP="003F5F72">
            <w:pPr>
              <w:spacing w:after="0"/>
              <w:rPr>
                <w:rFonts w:ascii="Calibri" w:hAnsi="Calibri" w:cs="Calibri"/>
                <w:color w:val="000000"/>
                <w:lang w:eastAsia="es-AR"/>
              </w:rPr>
            </w:pPr>
            <w:r w:rsidRPr="00E12B50">
              <w:rPr>
                <w:rFonts w:ascii="Calibri" w:hAnsi="Calibri" w:cs="Calibri"/>
                <w:color w:val="000000"/>
                <w:lang w:eastAsia="es-AR"/>
              </w:rPr>
              <w:t>SOBRE</w:t>
            </w:r>
          </w:p>
        </w:tc>
        <w:tc>
          <w:tcPr>
            <w:tcW w:w="993" w:type="dxa"/>
            <w:tcBorders>
              <w:top w:val="nil"/>
              <w:left w:val="nil"/>
              <w:bottom w:val="single" w:sz="8" w:space="0" w:color="auto"/>
              <w:right w:val="single" w:sz="4" w:space="0" w:color="auto"/>
            </w:tcBorders>
            <w:shd w:val="clear" w:color="auto" w:fill="auto"/>
            <w:noWrap/>
            <w:vAlign w:val="bottom"/>
            <w:hideMark/>
          </w:tcPr>
          <w:p w:rsidR="003F5F72" w:rsidRPr="00E12B50" w:rsidRDefault="003F5F72" w:rsidP="003F5F72">
            <w:pPr>
              <w:spacing w:after="0"/>
              <w:jc w:val="right"/>
              <w:rPr>
                <w:rFonts w:ascii="Calibri" w:hAnsi="Calibri" w:cs="Calibri"/>
                <w:color w:val="000000"/>
                <w:lang w:eastAsia="es-AR"/>
              </w:rPr>
            </w:pPr>
            <w:r w:rsidRPr="00E12B50">
              <w:rPr>
                <w:rFonts w:ascii="Calibri" w:hAnsi="Calibri" w:cs="Calibri"/>
                <w:color w:val="000000"/>
                <w:lang w:eastAsia="es-AR"/>
              </w:rPr>
              <w:t>2.000</w:t>
            </w:r>
          </w:p>
        </w:tc>
      </w:tr>
    </w:tbl>
    <w:p w:rsidR="003F5F72" w:rsidRPr="00284C7A" w:rsidRDefault="003F5F72" w:rsidP="003F5F72">
      <w:pPr>
        <w:pStyle w:val="Sangranormal"/>
        <w:tabs>
          <w:tab w:val="left" w:pos="1200"/>
          <w:tab w:val="left" w:pos="1680"/>
        </w:tabs>
        <w:ind w:left="0"/>
        <w:jc w:val="both"/>
        <w:rPr>
          <w:rFonts w:ascii="Verdana" w:hAnsi="Verdana" w:cs="Arial"/>
          <w:color w:val="FF0000"/>
          <w:sz w:val="28"/>
          <w:szCs w:val="20"/>
        </w:rPr>
      </w:pPr>
    </w:p>
    <w:p w:rsidR="003F5F72" w:rsidRPr="00AA2D5B" w:rsidRDefault="003F5F72" w:rsidP="003F5F72">
      <w:pPr>
        <w:spacing w:after="0"/>
        <w:jc w:val="center"/>
        <w:rPr>
          <w:b/>
        </w:rPr>
      </w:pPr>
      <w:r w:rsidRPr="00AA2D5B">
        <w:rPr>
          <w:b/>
        </w:rPr>
        <w:t xml:space="preserve">ANEXO I </w:t>
      </w:r>
    </w:p>
    <w:p w:rsidR="003F5F72" w:rsidRPr="000F59EE" w:rsidRDefault="003F5F72" w:rsidP="003F5F72">
      <w:pPr>
        <w:jc w:val="center"/>
        <w:rPr>
          <w:b/>
        </w:rPr>
      </w:pPr>
      <w:r w:rsidRPr="00AA2D5B">
        <w:rPr>
          <w:b/>
        </w:rPr>
        <w:t xml:space="preserve">Clausulas particulares para </w:t>
      </w:r>
      <w:r>
        <w:rPr>
          <w:b/>
        </w:rPr>
        <w:t>la compra de insumos médicos.</w:t>
      </w:r>
    </w:p>
    <w:p w:rsidR="003F5F72" w:rsidRPr="000F59EE" w:rsidRDefault="003F5F72" w:rsidP="003F5F72">
      <w:r w:rsidRPr="000F59EE">
        <w:t>PROCESO: Compra Directa N° 70/20 Ley 783 P.</w:t>
      </w:r>
    </w:p>
    <w:p w:rsidR="003F5F72" w:rsidRPr="000F59EE" w:rsidRDefault="003F5F72" w:rsidP="003F5F72">
      <w:r w:rsidRPr="000F59EE">
        <w:t>EXPEDIENTE: 800-004575-2020.</w:t>
      </w:r>
    </w:p>
    <w:p w:rsidR="003F5F72" w:rsidRPr="00005E92" w:rsidRDefault="003F5F72" w:rsidP="003F5F72">
      <w:pPr>
        <w:jc w:val="both"/>
      </w:pPr>
      <w:r w:rsidRPr="00005E92">
        <w:t>OBJETO:</w:t>
      </w:r>
      <w:r w:rsidRPr="00C55F73">
        <w:t xml:space="preserve"> </w:t>
      </w:r>
      <w:r>
        <w:t>I</w:t>
      </w:r>
      <w:r w:rsidRPr="00C55F73">
        <w:t xml:space="preserve">nsumos médicos destinados al Control Poblacional de Animales para los tráiler y quirófanos móviles  de Sección Zoonosis, dependiente del Ministerio de Salud Pública </w:t>
      </w:r>
    </w:p>
    <w:p w:rsidR="003F5F72" w:rsidRPr="009D32B4" w:rsidRDefault="003F5F72" w:rsidP="003F5F72">
      <w:pPr>
        <w:jc w:val="both"/>
      </w:pPr>
      <w:r w:rsidRPr="009D32B4">
        <w:t>VALOR DEL PLIEGO: $ 2.000,00.-  (Pesos Dos Mil con 00/100.-).</w:t>
      </w:r>
    </w:p>
    <w:p w:rsidR="003F5F72" w:rsidRPr="003F5F72" w:rsidRDefault="003F5F72" w:rsidP="003F5F72">
      <w:pPr>
        <w:jc w:val="both"/>
        <w:rPr>
          <w:bCs/>
          <w:lang w:val="es-ES_tradnl"/>
        </w:rPr>
      </w:pPr>
      <w:r w:rsidRPr="009D32B4">
        <w:t xml:space="preserve">CÓDIGO SUGERIDO DE ACTIVIDAD: </w:t>
      </w:r>
      <w:r w:rsidRPr="009D32B4">
        <w:rPr>
          <w:bCs/>
          <w:lang w:val="es-ES_tradnl"/>
        </w:rPr>
        <w:t xml:space="preserve">139900 – </w:t>
      </w:r>
      <w:r w:rsidRPr="009D32B4">
        <w:t xml:space="preserve">266090 </w:t>
      </w:r>
      <w:r>
        <w:t xml:space="preserve">- </w:t>
      </w:r>
      <w:r>
        <w:rPr>
          <w:bCs/>
          <w:lang w:val="es-ES_tradnl"/>
        </w:rPr>
        <w:t xml:space="preserve">464119 </w:t>
      </w:r>
      <w:r w:rsidRPr="0044256D">
        <w:rPr>
          <w:bCs/>
          <w:lang w:val="es-ES_tradnl"/>
        </w:rPr>
        <w:t>– 465350.</w:t>
      </w:r>
    </w:p>
    <w:p w:rsidR="003F5F72" w:rsidRPr="00AA2D5B" w:rsidRDefault="003F5F72" w:rsidP="003F5F72">
      <w:pPr>
        <w:spacing w:after="100" w:afterAutospacing="1"/>
        <w:jc w:val="both"/>
        <w:rPr>
          <w:bCs/>
          <w:lang w:val="es-ES_tradnl"/>
        </w:rPr>
      </w:pPr>
      <w:r w:rsidRPr="00AA2D5B">
        <w:rPr>
          <w:bCs/>
          <w:lang w:val="es-ES_tradnl"/>
        </w:rPr>
        <w:lastRenderedPageBreak/>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3F5F72" w:rsidRPr="006D6B2D" w:rsidRDefault="003F5F72" w:rsidP="003F5F72">
      <w:pPr>
        <w:numPr>
          <w:ilvl w:val="0"/>
          <w:numId w:val="15"/>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3F5F72" w:rsidRDefault="003F5F72" w:rsidP="003F5F72">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3F5F72" w:rsidRPr="00E12E66" w:rsidRDefault="003F5F72" w:rsidP="003F5F72">
      <w:pPr>
        <w:widowControl w:val="0"/>
        <w:spacing w:after="100" w:afterAutospacing="1"/>
        <w:jc w:val="both"/>
        <w:rPr>
          <w:bCs/>
          <w:lang w:val="es-ES_tradnl"/>
        </w:rPr>
      </w:pPr>
      <w:r w:rsidRPr="008F6A37">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3F5F72" w:rsidRPr="00E12E66" w:rsidRDefault="003F5F72" w:rsidP="003F5F72">
      <w:pPr>
        <w:widowControl w:val="0"/>
        <w:numPr>
          <w:ilvl w:val="0"/>
          <w:numId w:val="13"/>
        </w:numPr>
        <w:spacing w:after="100" w:afterAutospacing="1" w:line="240" w:lineRule="auto"/>
        <w:ind w:left="567"/>
        <w:jc w:val="both"/>
        <w:rPr>
          <w:b/>
          <w:bCs/>
          <w:lang w:val="es-ES_tradnl"/>
        </w:rPr>
      </w:pPr>
      <w:r w:rsidRPr="00E12E66">
        <w:rPr>
          <w:b/>
          <w:bCs/>
          <w:lang w:val="es-ES_tradnl"/>
        </w:rPr>
        <w:t>La documentación exigida (Sobre N° 1) será:</w:t>
      </w:r>
    </w:p>
    <w:p w:rsidR="003F5F72" w:rsidRPr="00E12E66" w:rsidRDefault="003F5F72" w:rsidP="003F5F72">
      <w:pPr>
        <w:widowControl w:val="0"/>
        <w:spacing w:after="100" w:afterAutospacing="1"/>
        <w:ind w:left="425"/>
        <w:jc w:val="both"/>
        <w:rPr>
          <w:b/>
          <w:bCs/>
          <w:u w:val="single"/>
          <w:lang w:val="es-ES_tradnl"/>
        </w:rPr>
      </w:pPr>
      <w:r w:rsidRPr="00E12E66">
        <w:rPr>
          <w:b/>
          <w:bCs/>
          <w:u w:val="single"/>
          <w:lang w:val="es-ES_tradnl"/>
        </w:rPr>
        <w:t>DOCUMENTACIÓN GENERAL</w:t>
      </w:r>
    </w:p>
    <w:p w:rsidR="003F5F72" w:rsidRPr="00090C8C" w:rsidRDefault="003F5F72" w:rsidP="003F5F72">
      <w:pPr>
        <w:numPr>
          <w:ilvl w:val="0"/>
          <w:numId w:val="14"/>
        </w:numPr>
        <w:suppressAutoHyphens/>
        <w:spacing w:after="120" w:line="240" w:lineRule="auto"/>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3F5F72" w:rsidRPr="00E12E66" w:rsidRDefault="003F5F72" w:rsidP="003F5F72">
      <w:pPr>
        <w:numPr>
          <w:ilvl w:val="0"/>
          <w:numId w:val="14"/>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3F5F72" w:rsidRPr="00E12E66" w:rsidRDefault="003F5F72" w:rsidP="003F5F72">
      <w:pPr>
        <w:numPr>
          <w:ilvl w:val="0"/>
          <w:numId w:val="14"/>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3F5F72" w:rsidRPr="00E12E66" w:rsidRDefault="003F5F72" w:rsidP="003F5F72">
      <w:pPr>
        <w:numPr>
          <w:ilvl w:val="0"/>
          <w:numId w:val="14"/>
        </w:numPr>
        <w:suppressAutoHyphens/>
        <w:spacing w:after="120" w:line="240" w:lineRule="auto"/>
        <w:ind w:left="851" w:hanging="357"/>
        <w:jc w:val="both"/>
        <w:rPr>
          <w:bCs/>
          <w:lang w:val="es-ES_tradnl"/>
        </w:rPr>
      </w:pPr>
      <w:r w:rsidRPr="00E12E66">
        <w:rPr>
          <w:bCs/>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3F5F72" w:rsidRPr="00E12E66" w:rsidRDefault="003F5F72" w:rsidP="003F5F72">
      <w:pPr>
        <w:numPr>
          <w:ilvl w:val="0"/>
          <w:numId w:val="14"/>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3F5F72" w:rsidRPr="00E12E66" w:rsidRDefault="003F5F72" w:rsidP="003F5F72">
      <w:pPr>
        <w:widowControl w:val="0"/>
        <w:numPr>
          <w:ilvl w:val="0"/>
          <w:numId w:val="14"/>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3F5F72" w:rsidRPr="00E12E66" w:rsidRDefault="003F5F72" w:rsidP="003F5F72">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Deberá presentar: </w:t>
      </w:r>
    </w:p>
    <w:p w:rsidR="003F5F72" w:rsidRPr="00E12E66" w:rsidRDefault="003F5F72" w:rsidP="003F5F72">
      <w:pPr>
        <w:numPr>
          <w:ilvl w:val="0"/>
          <w:numId w:val="11"/>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3F5F72" w:rsidRPr="00E12E66" w:rsidRDefault="003F5F72" w:rsidP="003F5F72">
      <w:pPr>
        <w:numPr>
          <w:ilvl w:val="0"/>
          <w:numId w:val="11"/>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3F5F72" w:rsidRPr="00E12E66" w:rsidRDefault="003F5F72" w:rsidP="003F5F72">
      <w:pPr>
        <w:numPr>
          <w:ilvl w:val="0"/>
          <w:numId w:val="11"/>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3F5F72" w:rsidRPr="00E12E66" w:rsidRDefault="003F5F72" w:rsidP="003F5F72">
      <w:pPr>
        <w:numPr>
          <w:ilvl w:val="0"/>
          <w:numId w:val="11"/>
        </w:numPr>
        <w:suppressAutoHyphens/>
        <w:spacing w:after="120" w:line="240" w:lineRule="auto"/>
        <w:ind w:left="1276"/>
        <w:jc w:val="both"/>
        <w:rPr>
          <w:bCs/>
          <w:lang w:val="es-ES_tradnl"/>
        </w:rPr>
      </w:pPr>
      <w:r w:rsidRPr="00E12E66">
        <w:rPr>
          <w:bCs/>
          <w:lang w:val="es-ES_tradnl"/>
        </w:rPr>
        <w:lastRenderedPageBreak/>
        <w:t xml:space="preserve">Declarar la aceptación expresa de la jurisdicción de los Tribunales Provinciales, renunciando al Fuero Federal, para todas las cuestiones que se susciten del presente llamado. </w:t>
      </w:r>
    </w:p>
    <w:p w:rsidR="003F5F72" w:rsidRPr="00E12E66" w:rsidRDefault="003F5F72" w:rsidP="003F5F72">
      <w:pPr>
        <w:numPr>
          <w:ilvl w:val="0"/>
          <w:numId w:val="14"/>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3F5F72" w:rsidRPr="00E12E66" w:rsidRDefault="003F5F72" w:rsidP="003F5F72">
      <w:pPr>
        <w:spacing w:after="120"/>
        <w:ind w:left="851"/>
        <w:jc w:val="both"/>
        <w:rPr>
          <w:bCs/>
          <w:lang w:val="es-ES_tradnl"/>
        </w:rPr>
      </w:pPr>
      <w:r w:rsidRPr="00E12E66">
        <w:rPr>
          <w:bCs/>
          <w:lang w:val="es-ES_tradnl"/>
        </w:rPr>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3F5F72" w:rsidRPr="00E12E66" w:rsidRDefault="003F5F72" w:rsidP="003F5F72">
      <w:pPr>
        <w:numPr>
          <w:ilvl w:val="0"/>
          <w:numId w:val="14"/>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3F5F72" w:rsidRDefault="003F5F72" w:rsidP="003F5F72">
      <w:pPr>
        <w:widowControl w:val="0"/>
        <w:numPr>
          <w:ilvl w:val="0"/>
          <w:numId w:val="14"/>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3F5F72" w:rsidRPr="00593911" w:rsidRDefault="003F5F72" w:rsidP="003F5F72">
      <w:pPr>
        <w:widowControl w:val="0"/>
        <w:numPr>
          <w:ilvl w:val="0"/>
          <w:numId w:val="14"/>
        </w:numPr>
        <w:suppressAutoHyphens/>
        <w:spacing w:after="120" w:line="240" w:lineRule="auto"/>
        <w:ind w:left="851" w:hanging="357"/>
        <w:jc w:val="both"/>
        <w:rPr>
          <w:bCs/>
          <w:lang w:val="es-ES_tradnl"/>
        </w:rPr>
      </w:pPr>
      <w:r w:rsidRPr="00FA12C6">
        <w:rPr>
          <w:b/>
          <w:bCs/>
          <w:lang w:val="es-ES_tradnl"/>
        </w:rPr>
        <w:t>Garantía de Oferta</w:t>
      </w:r>
      <w:r w:rsidRPr="00FA12C6">
        <w:rPr>
          <w:bCs/>
          <w:lang w:val="es-ES_tradnl"/>
        </w:rPr>
        <w:t xml:space="preserve">: Presentar garantía equivalente al </w:t>
      </w:r>
      <w:r w:rsidRPr="00FA12C6">
        <w:rPr>
          <w:b/>
          <w:bCs/>
          <w:lang w:val="es-ES_tradnl"/>
        </w:rPr>
        <w:t>1%</w:t>
      </w:r>
      <w:r w:rsidRPr="00FA12C6">
        <w:rPr>
          <w:bCs/>
          <w:lang w:val="es-ES_tradnl"/>
        </w:rPr>
        <w:t xml:space="preserve"> del mayor valor total ofertado en cualquiera de las siguientes formas: </w:t>
      </w:r>
    </w:p>
    <w:p w:rsidR="003F5F72" w:rsidRDefault="003F5F72" w:rsidP="003F5F72">
      <w:pPr>
        <w:ind w:left="425"/>
        <w:jc w:val="both"/>
        <w:rPr>
          <w:bCs/>
          <w:u w:val="single"/>
          <w:lang w:val="es-ES_tradnl"/>
        </w:rPr>
      </w:pPr>
      <w:r>
        <w:rPr>
          <w:bCs/>
          <w:lang w:val="es-ES_tradnl"/>
        </w:rPr>
        <w:t xml:space="preserve">a) </w:t>
      </w:r>
      <w:r>
        <w:rPr>
          <w:bCs/>
          <w:u w:val="single"/>
          <w:lang w:val="es-ES_tradnl"/>
        </w:rPr>
        <w:t>Títulos aforados a su valor nominal de la deuda pública Provincial o Nacional.</w:t>
      </w:r>
    </w:p>
    <w:p w:rsidR="003F5F72" w:rsidRDefault="003F5F72" w:rsidP="003F5F72">
      <w:pPr>
        <w:ind w:left="425"/>
        <w:jc w:val="both"/>
        <w:rPr>
          <w:bCs/>
          <w:u w:val="single"/>
          <w:lang w:val="es-ES_tradnl"/>
        </w:rPr>
      </w:pPr>
      <w:r>
        <w:rPr>
          <w:bCs/>
          <w:lang w:val="es-ES_tradnl"/>
        </w:rPr>
        <w:t xml:space="preserve">b) </w:t>
      </w:r>
      <w:r>
        <w:rPr>
          <w:bCs/>
          <w:u w:val="single"/>
          <w:lang w:val="es-ES_tradnl"/>
        </w:rPr>
        <w:t>Aval bancario.</w:t>
      </w:r>
    </w:p>
    <w:p w:rsidR="003F5F72" w:rsidRPr="009B610F" w:rsidRDefault="003F5F72" w:rsidP="003F5F72">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3F5F72" w:rsidRPr="009B610F" w:rsidRDefault="003F5F72" w:rsidP="003F5F72">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F5F72" w:rsidRPr="009B610F" w:rsidRDefault="003F5F72" w:rsidP="003F5F72">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3F5F72" w:rsidRPr="009B610F" w:rsidRDefault="003F5F72" w:rsidP="003F5F72">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3F5F72" w:rsidRDefault="003F5F72" w:rsidP="003F5F72">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3F5F72" w:rsidRDefault="003F5F72" w:rsidP="003F5F72">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3F5F72" w:rsidRDefault="003F5F72" w:rsidP="003F5F72">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 xml:space="preserve">Este requisito es importante a fin de analizar la solvencia de la firma que avala. </w:t>
      </w:r>
    </w:p>
    <w:p w:rsidR="003F5F72" w:rsidRDefault="003F5F72" w:rsidP="003F5F72">
      <w:pPr>
        <w:pStyle w:val="NormalWeb"/>
        <w:spacing w:before="0" w:beforeAutospacing="0" w:after="0" w:line="276" w:lineRule="auto"/>
        <w:jc w:val="both"/>
        <w:rPr>
          <w:rFonts w:eastAsiaTheme="minorHAnsi"/>
          <w:bCs/>
          <w:lang w:val="es-ES_tradnl" w:eastAsia="en-US"/>
        </w:rPr>
      </w:pPr>
    </w:p>
    <w:p w:rsidR="003F5F72" w:rsidRDefault="003F5F72" w:rsidP="003F5F72">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3F5F72" w:rsidRDefault="003F5F72" w:rsidP="003F5F7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3F5F72" w:rsidRDefault="003F5F72" w:rsidP="003F5F7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3F5F72" w:rsidRDefault="003F5F72" w:rsidP="003F5F7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3F5F72" w:rsidRDefault="003F5F72" w:rsidP="003F5F72">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3F5F72" w:rsidRDefault="003F5F72" w:rsidP="003F5F7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3F5F72" w:rsidRDefault="003F5F72" w:rsidP="003F5F7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3F5F72" w:rsidRDefault="003F5F72" w:rsidP="003F5F7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3F5F72" w:rsidRPr="00605C88" w:rsidRDefault="003F5F72" w:rsidP="003F5F72">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F5F72" w:rsidRPr="00E12E66" w:rsidRDefault="003F5F72" w:rsidP="003F5F72">
      <w:pPr>
        <w:suppressAutoHyphens/>
        <w:spacing w:after="120"/>
        <w:ind w:left="851"/>
        <w:jc w:val="both"/>
        <w:rPr>
          <w:bCs/>
          <w:lang w:val="es-ES_tradnl"/>
        </w:rPr>
      </w:pPr>
    </w:p>
    <w:p w:rsidR="003F5F72" w:rsidRPr="00E12E66" w:rsidRDefault="003F5F72" w:rsidP="003F5F72">
      <w:pPr>
        <w:numPr>
          <w:ilvl w:val="0"/>
          <w:numId w:val="14"/>
        </w:numPr>
        <w:suppressAutoHyphens/>
        <w:spacing w:after="120" w:line="240" w:lineRule="auto"/>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3F5F72" w:rsidRPr="00E12E66" w:rsidRDefault="003F5F72" w:rsidP="003F5F72">
      <w:pPr>
        <w:suppressAutoHyphens/>
        <w:spacing w:after="120"/>
        <w:ind w:left="851"/>
        <w:jc w:val="both"/>
        <w:rPr>
          <w:bCs/>
          <w:lang w:val="es-ES_tradnl"/>
        </w:rPr>
      </w:pPr>
      <w:r w:rsidRPr="00E12E66">
        <w:rPr>
          <w:bCs/>
          <w:lang w:val="es-ES_tradnl"/>
        </w:rPr>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3F5F72" w:rsidRPr="00E12E66" w:rsidRDefault="003F5F72" w:rsidP="003F5F72">
      <w:pPr>
        <w:widowControl w:val="0"/>
        <w:numPr>
          <w:ilvl w:val="0"/>
          <w:numId w:val="14"/>
        </w:numPr>
        <w:suppressAutoHyphens/>
        <w:spacing w:after="0" w:line="240" w:lineRule="auto"/>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3F5F72" w:rsidRPr="00E12E66" w:rsidRDefault="003F5F72" w:rsidP="003F5F72">
      <w:pPr>
        <w:widowControl w:val="0"/>
        <w:ind w:left="851"/>
        <w:jc w:val="both"/>
        <w:rPr>
          <w:bCs/>
          <w:lang w:val="es-ES_tradnl"/>
        </w:rPr>
      </w:pPr>
      <w:r w:rsidRPr="00E12E66">
        <w:rPr>
          <w:bCs/>
          <w:lang w:val="es-ES_tradnl"/>
        </w:rPr>
        <w:t xml:space="preserve">El aviso de retiro de la propuesta deberá hacerse en todos los casos en forma fehaciente y con un máximo de Cinco (5) días hábiles posteriores a la fecha de apertura. </w:t>
      </w:r>
    </w:p>
    <w:p w:rsidR="003F5F72" w:rsidRPr="007D34C3" w:rsidRDefault="003F5F72" w:rsidP="003F5F72">
      <w:pPr>
        <w:pStyle w:val="Prrafodelista"/>
        <w:widowControl w:val="0"/>
        <w:suppressAutoHyphens/>
        <w:spacing w:after="0" w:line="240" w:lineRule="auto"/>
        <w:ind w:left="1560"/>
        <w:jc w:val="both"/>
        <w:rPr>
          <w:rFonts w:ascii="Times New Roman" w:eastAsiaTheme="minorHAnsi" w:hAnsi="Times New Roman" w:cs="Times New Roman"/>
          <w:bCs/>
          <w:color w:val="FF0000"/>
          <w:sz w:val="24"/>
          <w:szCs w:val="24"/>
          <w:lang w:val="es-ES_tradnl" w:eastAsia="en-US"/>
        </w:rPr>
      </w:pPr>
    </w:p>
    <w:p w:rsidR="003F5F72" w:rsidRDefault="003F5F72" w:rsidP="003F5F72">
      <w:pPr>
        <w:widowControl w:val="0"/>
        <w:numPr>
          <w:ilvl w:val="0"/>
          <w:numId w:val="13"/>
        </w:numPr>
        <w:spacing w:after="0" w:line="240" w:lineRule="auto"/>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3F5F72" w:rsidRDefault="003F5F72" w:rsidP="003F5F72">
      <w:pPr>
        <w:widowControl w:val="0"/>
        <w:ind w:left="426"/>
        <w:jc w:val="both"/>
        <w:rPr>
          <w:bCs/>
          <w:lang w:val="es-ES_tradnl"/>
        </w:rPr>
      </w:pPr>
      <w:r>
        <w:rPr>
          <w:bCs/>
          <w:lang w:val="es-ES_tradnl"/>
        </w:rPr>
        <w:t xml:space="preserve"> </w:t>
      </w:r>
    </w:p>
    <w:p w:rsidR="003F5F72" w:rsidRDefault="003F5F72" w:rsidP="003F5F7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3F5F72" w:rsidRPr="000F59EE" w:rsidRDefault="003F5F72" w:rsidP="003F5F7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3F5F72" w:rsidRPr="00291346" w:rsidRDefault="003F5F72" w:rsidP="003F5F72">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3F5F72" w:rsidRPr="001E7EBE" w:rsidRDefault="003F5F72" w:rsidP="003F5F72">
      <w:pPr>
        <w:numPr>
          <w:ilvl w:val="0"/>
          <w:numId w:val="10"/>
        </w:numPr>
        <w:suppressAutoHyphens/>
        <w:spacing w:after="0" w:line="240" w:lineRule="auto"/>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3F5F72" w:rsidRPr="001E7EBE" w:rsidRDefault="003F5F72" w:rsidP="003F5F72">
      <w:pPr>
        <w:numPr>
          <w:ilvl w:val="0"/>
          <w:numId w:val="10"/>
        </w:numPr>
        <w:suppressAutoHyphens/>
        <w:spacing w:after="0" w:afterAutospacing="1" w:line="240" w:lineRule="auto"/>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3F5F72" w:rsidRPr="001E7EBE" w:rsidRDefault="003F5F72" w:rsidP="003F5F72">
      <w:pPr>
        <w:numPr>
          <w:ilvl w:val="0"/>
          <w:numId w:val="10"/>
        </w:numPr>
        <w:suppressAutoHyphens/>
        <w:spacing w:after="0" w:afterAutospacing="1" w:line="240" w:lineRule="auto"/>
        <w:ind w:left="993"/>
        <w:jc w:val="both"/>
        <w:rPr>
          <w:bCs/>
          <w:lang w:val="es-ES_tradnl"/>
        </w:rPr>
      </w:pPr>
      <w:r w:rsidRPr="001E7EBE">
        <w:rPr>
          <w:bCs/>
          <w:lang w:val="es-ES_tradnl"/>
        </w:rPr>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3F5F72" w:rsidRPr="00012FC5" w:rsidRDefault="003F5F72" w:rsidP="003F5F72">
      <w:pPr>
        <w:numPr>
          <w:ilvl w:val="0"/>
          <w:numId w:val="15"/>
        </w:numPr>
        <w:spacing w:after="100" w:afterAutospacing="1" w:line="240" w:lineRule="auto"/>
        <w:ind w:left="720" w:hanging="720"/>
        <w:jc w:val="both"/>
        <w:rPr>
          <w:bCs/>
          <w:lang w:val="es-ES_tradnl"/>
        </w:rPr>
      </w:pPr>
      <w:r w:rsidRPr="00012FC5">
        <w:rPr>
          <w:b/>
          <w:bCs/>
          <w:lang w:val="es-ES_tradnl"/>
        </w:rPr>
        <w:t>Rechazo Automático</w:t>
      </w:r>
      <w:r w:rsidRPr="00012FC5">
        <w:rPr>
          <w:bCs/>
          <w:lang w:val="es-ES_tradnl"/>
        </w:rPr>
        <w:t>:</w:t>
      </w:r>
    </w:p>
    <w:p w:rsidR="003F5F72" w:rsidRPr="00012FC5" w:rsidRDefault="003F5F72" w:rsidP="003F5F72">
      <w:pPr>
        <w:spacing w:after="100" w:afterAutospacing="1"/>
        <w:jc w:val="both"/>
        <w:rPr>
          <w:bCs/>
          <w:lang w:val="es-ES_tradnl"/>
        </w:rPr>
      </w:pPr>
      <w:r w:rsidRPr="00012FC5">
        <w:rPr>
          <w:bCs/>
          <w:lang w:val="es-ES_tradnl"/>
        </w:rPr>
        <w:lastRenderedPageBreak/>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3F5F72" w:rsidRPr="00935073" w:rsidRDefault="003F5F72" w:rsidP="003F5F72">
      <w:pPr>
        <w:numPr>
          <w:ilvl w:val="0"/>
          <w:numId w:val="15"/>
        </w:numPr>
        <w:spacing w:after="100" w:afterAutospacing="1" w:line="240" w:lineRule="auto"/>
        <w:ind w:left="720" w:hanging="720"/>
        <w:jc w:val="both"/>
        <w:rPr>
          <w:b/>
          <w:bCs/>
          <w:lang w:val="es-ES_tradnl"/>
        </w:rPr>
      </w:pPr>
      <w:r>
        <w:rPr>
          <w:b/>
          <w:bCs/>
          <w:lang w:val="es-ES_tradnl"/>
        </w:rPr>
        <w:t xml:space="preserve">Disposiciones generales: </w:t>
      </w:r>
    </w:p>
    <w:p w:rsidR="003F5F72" w:rsidRPr="001E7EBE" w:rsidRDefault="003F5F72" w:rsidP="003F5F72">
      <w:pPr>
        <w:widowControl w:val="0"/>
        <w:numPr>
          <w:ilvl w:val="0"/>
          <w:numId w:val="12"/>
        </w:numPr>
        <w:suppressAutoHyphens/>
        <w:spacing w:after="0" w:line="240" w:lineRule="auto"/>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3F5F72" w:rsidRDefault="003F5F72" w:rsidP="003F5F72">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3F5F72" w:rsidRPr="001E7EBE" w:rsidRDefault="003F5F72" w:rsidP="003F5F72">
      <w:pPr>
        <w:pStyle w:val="NormalWeb"/>
        <w:spacing w:before="0" w:beforeAutospacing="0" w:after="0"/>
        <w:ind w:left="426"/>
        <w:jc w:val="both"/>
        <w:rPr>
          <w:rFonts w:eastAsiaTheme="minorHAnsi"/>
          <w:bCs/>
          <w:lang w:val="es-ES_tradnl" w:eastAsia="en-US"/>
        </w:rPr>
      </w:pPr>
    </w:p>
    <w:p w:rsidR="003F5F72" w:rsidRDefault="003F5F72" w:rsidP="003F5F72">
      <w:pPr>
        <w:widowControl w:val="0"/>
        <w:numPr>
          <w:ilvl w:val="0"/>
          <w:numId w:val="12"/>
        </w:numPr>
        <w:suppressAutoHyphens/>
        <w:spacing w:after="0" w:line="240" w:lineRule="auto"/>
        <w:ind w:left="426" w:right="74"/>
        <w:jc w:val="both"/>
        <w:rPr>
          <w:bCs/>
          <w:lang w:val="es-ES_tradnl"/>
        </w:rPr>
      </w:pPr>
      <w:r w:rsidRPr="001E7EBE">
        <w:rPr>
          <w:b/>
          <w:bCs/>
          <w:lang w:val="es-ES_tradnl"/>
        </w:rPr>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3F5F72" w:rsidRPr="007D34C3" w:rsidRDefault="003F5F72" w:rsidP="003F5F72">
      <w:pPr>
        <w:widowControl w:val="0"/>
        <w:suppressAutoHyphens/>
        <w:ind w:left="426" w:right="74"/>
        <w:jc w:val="both"/>
        <w:rPr>
          <w:bCs/>
          <w:lang w:val="es-ES_tradnl"/>
        </w:rPr>
      </w:pPr>
    </w:p>
    <w:p w:rsidR="003F5F72" w:rsidRPr="001E7EBE" w:rsidRDefault="003F5F72" w:rsidP="003F5F72">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3F5F72" w:rsidRPr="001E7EBE" w:rsidRDefault="003F5F72" w:rsidP="003F5F72">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3F5F72" w:rsidRPr="001E7EBE" w:rsidRDefault="003F5F72" w:rsidP="003F5F72">
      <w:pPr>
        <w:pStyle w:val="NormalWeb"/>
        <w:spacing w:before="0" w:beforeAutospacing="0" w:after="0"/>
        <w:ind w:left="426"/>
        <w:jc w:val="both"/>
        <w:rPr>
          <w:rFonts w:eastAsiaTheme="minorHAnsi"/>
          <w:b/>
          <w:bCs/>
          <w:lang w:val="es-ES_tradnl" w:eastAsia="en-US"/>
        </w:rPr>
      </w:pPr>
    </w:p>
    <w:p w:rsidR="003F5F72" w:rsidRDefault="003F5F72" w:rsidP="003F5F72">
      <w:pPr>
        <w:numPr>
          <w:ilvl w:val="0"/>
          <w:numId w:val="12"/>
        </w:numPr>
        <w:suppressAutoHyphens/>
        <w:spacing w:after="0" w:line="240" w:lineRule="auto"/>
        <w:ind w:left="426"/>
        <w:jc w:val="both"/>
        <w:rPr>
          <w:bCs/>
          <w:lang w:val="es-ES_tradnl"/>
        </w:rPr>
      </w:pPr>
      <w:r w:rsidRPr="001E7EBE">
        <w:rPr>
          <w:b/>
          <w:bCs/>
          <w:lang w:val="es-ES_tradnl"/>
        </w:rPr>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3F5F72" w:rsidRPr="003F5F72" w:rsidRDefault="003F5F72" w:rsidP="003F5F72">
      <w:pPr>
        <w:suppressAutoHyphens/>
        <w:spacing w:after="0" w:line="240" w:lineRule="auto"/>
        <w:ind w:left="426"/>
        <w:jc w:val="both"/>
        <w:rPr>
          <w:bCs/>
          <w:lang w:val="es-ES_tradnl"/>
        </w:rPr>
      </w:pPr>
    </w:p>
    <w:p w:rsidR="003F5F72" w:rsidRDefault="003F5F72" w:rsidP="003F5F72">
      <w:pPr>
        <w:numPr>
          <w:ilvl w:val="0"/>
          <w:numId w:val="12"/>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3F5F72" w:rsidRPr="003F5F72" w:rsidRDefault="003F5F72" w:rsidP="003F5F72">
      <w:pPr>
        <w:suppressAutoHyphens/>
        <w:spacing w:after="0" w:line="240" w:lineRule="auto"/>
        <w:jc w:val="both"/>
        <w:rPr>
          <w:bCs/>
          <w:lang w:val="es-ES_tradnl"/>
        </w:rPr>
      </w:pPr>
    </w:p>
    <w:p w:rsidR="003F5F72" w:rsidRPr="00031FA6" w:rsidRDefault="003F5F72" w:rsidP="003F5F72">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3F5F72" w:rsidRDefault="003F5F72" w:rsidP="003F5F72">
      <w:pPr>
        <w:ind w:left="425"/>
        <w:jc w:val="both"/>
        <w:rPr>
          <w:bCs/>
          <w:u w:val="single"/>
          <w:lang w:val="es-ES_tradnl"/>
        </w:rPr>
      </w:pPr>
      <w:r>
        <w:rPr>
          <w:bCs/>
          <w:lang w:val="es-ES_tradnl"/>
        </w:rPr>
        <w:t xml:space="preserve">b) </w:t>
      </w:r>
      <w:r w:rsidRPr="00031FA6">
        <w:rPr>
          <w:bCs/>
          <w:u w:val="single"/>
          <w:lang w:val="es-ES_tradnl"/>
        </w:rPr>
        <w:t>Aval bancario.</w:t>
      </w:r>
    </w:p>
    <w:p w:rsidR="003F5F72" w:rsidRPr="009B610F" w:rsidRDefault="003F5F72" w:rsidP="003F5F72">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3F5F72" w:rsidRPr="009B610F" w:rsidRDefault="003F5F72" w:rsidP="003F5F72">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3F5F72" w:rsidRPr="009B610F" w:rsidRDefault="003F5F72" w:rsidP="003F5F72">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3F5F72" w:rsidRPr="009B610F" w:rsidRDefault="003F5F72" w:rsidP="003F5F72">
      <w:pPr>
        <w:suppressAutoHyphens/>
        <w:spacing w:after="120"/>
        <w:ind w:left="851"/>
        <w:jc w:val="both"/>
        <w:rPr>
          <w:bCs/>
          <w:lang w:val="es-ES_tradnl"/>
        </w:rPr>
      </w:pPr>
      <w:r w:rsidRPr="009B610F">
        <w:rPr>
          <w:bCs/>
          <w:lang w:val="es-ES_tradnl"/>
        </w:rPr>
        <w:lastRenderedPageBreak/>
        <w:t xml:space="preserve"> “No se admitirá el trámite por auto gestión, por no poderse identificar con el procedimiento que genera su origen” </w:t>
      </w:r>
    </w:p>
    <w:p w:rsidR="003F5F72" w:rsidRPr="00C413E3" w:rsidRDefault="003F5F72" w:rsidP="003F5F72">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3F5F72" w:rsidRPr="00E55FF1" w:rsidRDefault="003F5F72" w:rsidP="003F5F72">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3F5F72" w:rsidRPr="00E55FF1" w:rsidRDefault="003F5F72" w:rsidP="003F5F72">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3F5F72"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p>
    <w:p w:rsidR="003F5F72" w:rsidRPr="00E55FF1" w:rsidRDefault="003F5F72" w:rsidP="003F5F72">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3F5F72" w:rsidRPr="00E55FF1" w:rsidRDefault="003F5F72" w:rsidP="003F5F7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3F5F72" w:rsidRPr="00E55FF1" w:rsidRDefault="003F5F72" w:rsidP="003F5F72">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3F5F72" w:rsidRPr="00E55FF1" w:rsidRDefault="003F5F72" w:rsidP="003F5F7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3F5F72" w:rsidRPr="00E55FF1" w:rsidRDefault="003F5F72" w:rsidP="003F5F7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3F5F72" w:rsidRPr="00E55FF1" w:rsidRDefault="003F5F72" w:rsidP="003F5F72">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3F5F72" w:rsidRPr="00E55FF1" w:rsidRDefault="003F5F72" w:rsidP="003F5F7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3F5F72" w:rsidRPr="00E55FF1" w:rsidRDefault="003F5F72" w:rsidP="003F5F7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3F5F72" w:rsidRPr="00E55FF1" w:rsidRDefault="003F5F72" w:rsidP="003F5F7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3F5F72" w:rsidRPr="00605C88" w:rsidRDefault="003F5F72" w:rsidP="003F5F72">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3F5F72" w:rsidRPr="001E7EBE" w:rsidRDefault="003F5F72" w:rsidP="003F5F72">
      <w:pPr>
        <w:suppressAutoHyphens/>
        <w:ind w:left="426"/>
        <w:jc w:val="both"/>
        <w:rPr>
          <w:bCs/>
          <w:lang w:val="es-ES_tradnl"/>
        </w:rPr>
      </w:pPr>
    </w:p>
    <w:p w:rsidR="003F5F72" w:rsidRPr="00006C5E" w:rsidRDefault="003F5F72" w:rsidP="003F5F72">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3F5F72" w:rsidRDefault="003F5F72" w:rsidP="003F5F72">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3F5F72" w:rsidRPr="008B3756" w:rsidRDefault="003F5F72" w:rsidP="003F5F72">
      <w:pPr>
        <w:pStyle w:val="NormalWeb"/>
        <w:spacing w:before="0" w:beforeAutospacing="0" w:after="0"/>
        <w:jc w:val="both"/>
        <w:rPr>
          <w:rFonts w:eastAsiaTheme="minorHAnsi"/>
          <w:bCs/>
          <w:lang w:val="es-ES_tradnl" w:eastAsia="en-US"/>
        </w:rPr>
      </w:pPr>
      <w:r>
        <w:t xml:space="preserve">1) Causales de Suspensión por el plazo de 180 días: </w:t>
      </w:r>
    </w:p>
    <w:p w:rsidR="003F5F72" w:rsidRDefault="003F5F72" w:rsidP="003F5F72">
      <w:pPr>
        <w:pStyle w:val="NormalWeb"/>
        <w:spacing w:before="0" w:beforeAutospacing="0" w:after="0"/>
        <w:ind w:left="426"/>
        <w:jc w:val="both"/>
      </w:pPr>
      <w:r>
        <w:t xml:space="preserve">a) Incumplir en forma total o parcial con la entrega de los bienes o la realización de los servicios. </w:t>
      </w:r>
    </w:p>
    <w:p w:rsidR="003F5F72" w:rsidRDefault="003F5F72" w:rsidP="003F5F72">
      <w:pPr>
        <w:pStyle w:val="NormalWeb"/>
        <w:spacing w:before="0" w:beforeAutospacing="0" w:after="0"/>
        <w:ind w:left="426"/>
        <w:jc w:val="both"/>
      </w:pPr>
      <w:r>
        <w:t xml:space="preserve">b) Entregar los bienes o prestar los servicios fuera del término en más de dos oportunidades, dentro del mismo ejercicio. </w:t>
      </w:r>
    </w:p>
    <w:p w:rsidR="003F5F72" w:rsidRDefault="003F5F72" w:rsidP="003F5F72">
      <w:pPr>
        <w:pStyle w:val="NormalWeb"/>
        <w:spacing w:before="0" w:beforeAutospacing="0" w:after="0"/>
        <w:ind w:left="426"/>
        <w:jc w:val="both"/>
      </w:pPr>
      <w:r>
        <w:t xml:space="preserve">c) Entregar bienes o prestar servicios que no cumplan los requisitos de especificidad establecidos en la oferta.  </w:t>
      </w:r>
    </w:p>
    <w:p w:rsidR="003F5F72" w:rsidRDefault="003F5F72" w:rsidP="003F5F72">
      <w:pPr>
        <w:pStyle w:val="NormalWeb"/>
        <w:spacing w:before="0" w:beforeAutospacing="0" w:after="0"/>
        <w:ind w:left="-284" w:firstLine="284"/>
        <w:jc w:val="both"/>
      </w:pPr>
      <w:r>
        <w:t xml:space="preserve">2) Causales de Inhabilitación Temporaria o Permanente: </w:t>
      </w:r>
    </w:p>
    <w:p w:rsidR="003F5F72" w:rsidRDefault="003F5F72" w:rsidP="003F5F72">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3F5F72" w:rsidRDefault="003F5F72" w:rsidP="003F5F72">
      <w:pPr>
        <w:pStyle w:val="NormalWeb"/>
        <w:spacing w:before="0" w:beforeAutospacing="0" w:after="0"/>
        <w:ind w:left="426"/>
        <w:jc w:val="both"/>
      </w:pPr>
      <w:r>
        <w:t xml:space="preserve">b) Se compruebe conductas graves que atenten contra el medio ambiente. </w:t>
      </w:r>
    </w:p>
    <w:p w:rsidR="003F5F72" w:rsidRDefault="003F5F72" w:rsidP="003F5F72">
      <w:pPr>
        <w:pStyle w:val="NormalWeb"/>
        <w:spacing w:before="0" w:beforeAutospacing="0" w:after="0"/>
        <w:ind w:left="426"/>
        <w:jc w:val="both"/>
      </w:pPr>
      <w:r>
        <w:t xml:space="preserve">c) Se compruebe fehacientemente la presentación por el proveedor de información falsa o adulterada. </w:t>
      </w:r>
    </w:p>
    <w:p w:rsidR="003F5F72" w:rsidRDefault="003F5F72" w:rsidP="003F5F72">
      <w:pPr>
        <w:pStyle w:val="NormalWeb"/>
        <w:spacing w:before="0" w:beforeAutospacing="0" w:after="0"/>
        <w:ind w:left="426"/>
        <w:jc w:val="both"/>
      </w:pPr>
      <w:r>
        <w:lastRenderedPageBreak/>
        <w:t xml:space="preserve">d) Declaración de la quiebra hasta la rehabilitación. </w:t>
      </w:r>
    </w:p>
    <w:p w:rsidR="003F5F72" w:rsidRDefault="003F5F72" w:rsidP="003F5F72">
      <w:pPr>
        <w:pStyle w:val="NormalWeb"/>
        <w:spacing w:before="0" w:beforeAutospacing="0" w:after="0"/>
        <w:ind w:left="426"/>
        <w:jc w:val="both"/>
      </w:pPr>
      <w:r>
        <w:t xml:space="preserve">e) En caso de incurrir en tres (3) suspensiones por un período de dos (2) años, el plazo de suspensión será de 2 años. </w:t>
      </w:r>
    </w:p>
    <w:p w:rsidR="003F5F72" w:rsidRDefault="003F5F72" w:rsidP="003F5F72">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3F5F72" w:rsidRDefault="003F5F72" w:rsidP="003F5F72">
      <w:pPr>
        <w:pStyle w:val="NormalWeb"/>
        <w:spacing w:before="0" w:beforeAutospacing="0" w:after="0"/>
        <w:jc w:val="both"/>
        <w:rPr>
          <w:bCs/>
          <w:lang w:val="es-ES_tradnl"/>
        </w:rPr>
      </w:pPr>
    </w:p>
    <w:p w:rsidR="003F5F72" w:rsidRDefault="003F5F72" w:rsidP="003F5F72">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3F5F72" w:rsidRDefault="003F5F72" w:rsidP="003F5F72">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3F5F72" w:rsidRPr="00C55F73" w:rsidRDefault="003F5F72" w:rsidP="003F5F72">
      <w:pPr>
        <w:pStyle w:val="NormalWeb"/>
        <w:spacing w:before="0" w:beforeAutospacing="0" w:after="0"/>
        <w:jc w:val="both"/>
      </w:pPr>
      <w:r>
        <w:t>Según M</w:t>
      </w:r>
      <w:r w:rsidRPr="00C55F73">
        <w:t>odificatoria de Clausulas Generales Decreto 664-MSP-2019.</w:t>
      </w:r>
    </w:p>
    <w:p w:rsidR="003F5F72" w:rsidRPr="00C55F73" w:rsidRDefault="003F5F72" w:rsidP="003F5F72">
      <w:pPr>
        <w:pStyle w:val="NormalWeb"/>
        <w:spacing w:before="0" w:beforeAutospacing="0" w:after="0"/>
        <w:jc w:val="both"/>
        <w:rPr>
          <w:rFonts w:ascii="Verdana" w:hAnsi="Verdana" w:cs="Arial"/>
          <w:sz w:val="20"/>
          <w:szCs w:val="20"/>
        </w:rPr>
      </w:pPr>
    </w:p>
    <w:p w:rsidR="003F5F72" w:rsidRPr="00C55F73" w:rsidRDefault="003F5F72" w:rsidP="003F5F72">
      <w:pPr>
        <w:numPr>
          <w:ilvl w:val="0"/>
          <w:numId w:val="15"/>
        </w:numPr>
        <w:spacing w:after="100" w:afterAutospacing="1" w:line="240" w:lineRule="auto"/>
        <w:ind w:left="720" w:hanging="720"/>
        <w:jc w:val="both"/>
        <w:rPr>
          <w:b/>
          <w:bCs/>
          <w:lang w:val="es-ES_tradnl"/>
        </w:rPr>
      </w:pPr>
      <w:r w:rsidRPr="00C55F73">
        <w:rPr>
          <w:b/>
          <w:bCs/>
          <w:lang w:val="es-ES_tradnl"/>
        </w:rPr>
        <w:t xml:space="preserve">Plazo y forma de entrega: </w:t>
      </w:r>
    </w:p>
    <w:p w:rsidR="003F5F72" w:rsidRPr="00C55F73" w:rsidRDefault="003F5F72" w:rsidP="003F5F72">
      <w:pPr>
        <w:pStyle w:val="NormalWeb"/>
        <w:numPr>
          <w:ilvl w:val="0"/>
          <w:numId w:val="16"/>
        </w:numPr>
        <w:spacing w:before="0" w:beforeAutospacing="0" w:after="0"/>
        <w:jc w:val="both"/>
        <w:rPr>
          <w:rFonts w:eastAsiaTheme="minorHAnsi"/>
          <w:b/>
          <w:bCs/>
          <w:u w:val="single"/>
          <w:lang w:val="es-ES_tradnl" w:eastAsia="en-US"/>
        </w:rPr>
      </w:pPr>
      <w:r w:rsidRPr="00C55F73">
        <w:rPr>
          <w:rFonts w:eastAsiaTheme="minorHAnsi"/>
          <w:b/>
          <w:bCs/>
          <w:u w:val="single"/>
          <w:lang w:val="es-ES_tradnl" w:eastAsia="en-US"/>
        </w:rPr>
        <w:t>En General</w:t>
      </w:r>
    </w:p>
    <w:p w:rsidR="003F5F72" w:rsidRPr="00C55F73" w:rsidRDefault="003F5F72" w:rsidP="003F5F72">
      <w:pPr>
        <w:pStyle w:val="NormalWeb"/>
        <w:spacing w:before="0" w:beforeAutospacing="0" w:after="0"/>
        <w:ind w:left="360"/>
        <w:jc w:val="both"/>
        <w:rPr>
          <w:rFonts w:eastAsiaTheme="minorHAnsi"/>
          <w:bCs/>
          <w:lang w:val="es-ES_tradnl" w:eastAsia="en-US"/>
        </w:rPr>
      </w:pPr>
    </w:p>
    <w:p w:rsidR="003F5F72" w:rsidRPr="00C55F73" w:rsidRDefault="003F5F72" w:rsidP="003F5F72">
      <w:pPr>
        <w:pStyle w:val="NormalWeb"/>
        <w:spacing w:before="0" w:beforeAutospacing="0" w:after="0"/>
        <w:jc w:val="both"/>
        <w:rPr>
          <w:rFonts w:eastAsiaTheme="minorHAnsi"/>
          <w:bCs/>
          <w:lang w:val="es-ES_tradnl" w:eastAsia="en-US"/>
        </w:rPr>
      </w:pPr>
      <w:r w:rsidRPr="00C55F73">
        <w:rPr>
          <w:rFonts w:eastAsiaTheme="minorHAnsi"/>
          <w:bCs/>
          <w:lang w:val="es-ES_tradnl" w:eastAsia="en-US"/>
        </w:rPr>
        <w:t xml:space="preserve">La totalidad de los </w:t>
      </w:r>
      <w:r>
        <w:rPr>
          <w:rFonts w:eastAsiaTheme="minorHAnsi"/>
          <w:bCs/>
          <w:lang w:val="es-ES_tradnl" w:eastAsia="en-US"/>
        </w:rPr>
        <w:t>insumos</w:t>
      </w:r>
      <w:r w:rsidRPr="00C55F73">
        <w:rPr>
          <w:rFonts w:eastAsiaTheme="minorHAnsi"/>
          <w:bCs/>
          <w:lang w:val="es-ES_tradnl" w:eastAsia="en-US"/>
        </w:rPr>
        <w:t xml:space="preserve">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3F5F72" w:rsidRPr="00C55F73" w:rsidRDefault="003F5F72" w:rsidP="003F5F72">
      <w:pPr>
        <w:pStyle w:val="NormalWeb"/>
        <w:spacing w:before="0" w:beforeAutospacing="0" w:after="0"/>
        <w:jc w:val="both"/>
        <w:rPr>
          <w:rFonts w:eastAsiaTheme="minorHAnsi"/>
          <w:bCs/>
          <w:lang w:val="es-ES_tradnl" w:eastAsia="en-US"/>
        </w:rPr>
      </w:pPr>
      <w:r w:rsidRPr="00C55F73">
        <w:rPr>
          <w:rFonts w:eastAsiaTheme="minorHAnsi"/>
          <w:b/>
          <w:bCs/>
          <w:lang w:val="es-ES_tradnl" w:eastAsia="en-US"/>
        </w:rPr>
        <w:t>Plazo de entrega: 15 (quince) días hábiles</w:t>
      </w:r>
      <w:r w:rsidRPr="00C55F73">
        <w:rPr>
          <w:rFonts w:eastAsiaTheme="minorHAnsi"/>
          <w:bCs/>
          <w:lang w:val="es-ES_tradnl" w:eastAsia="en-US"/>
        </w:rPr>
        <w:t xml:space="preserve"> a partir de la fecha de notificación de la Orden de Entrega definitiva o contrato, </w:t>
      </w:r>
      <w:r w:rsidRPr="00C55F73">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C55F73">
        <w:rPr>
          <w:rFonts w:eastAsiaTheme="minorHAnsi"/>
          <w:bCs/>
          <w:lang w:val="es-ES_tradnl" w:eastAsia="en-US"/>
        </w:rPr>
        <w:t>, lo cual será evaluado por la Comisión de Adjudicación.-</w:t>
      </w:r>
    </w:p>
    <w:p w:rsidR="003F5F72" w:rsidRPr="00C55F73" w:rsidRDefault="003F5F72" w:rsidP="003F5F72">
      <w:pPr>
        <w:pStyle w:val="NormalWeb"/>
        <w:spacing w:before="0" w:beforeAutospacing="0" w:after="0"/>
        <w:jc w:val="both"/>
        <w:rPr>
          <w:rFonts w:eastAsiaTheme="minorHAnsi"/>
          <w:b/>
          <w:bCs/>
          <w:u w:val="single"/>
          <w:lang w:val="es-ES_tradnl" w:eastAsia="en-US"/>
        </w:rPr>
      </w:pPr>
      <w:r w:rsidRPr="00C55F73">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C55F73">
        <w:rPr>
          <w:rFonts w:eastAsiaTheme="minorHAnsi"/>
          <w:b/>
          <w:bCs/>
          <w:u w:val="single"/>
          <w:lang w:val="es-ES_tradnl" w:eastAsia="en-US"/>
        </w:rPr>
        <w:t>ó</w:t>
      </w:r>
      <w:proofErr w:type="spellEnd"/>
      <w:r w:rsidRPr="00C55F73">
        <w:rPr>
          <w:rFonts w:eastAsiaTheme="minorHAnsi"/>
          <w:b/>
          <w:bCs/>
          <w:u w:val="single"/>
          <w:lang w:val="es-ES_tradnl" w:eastAsia="en-US"/>
        </w:rPr>
        <w:t xml:space="preserve"> los renglones entregados con mora, todo esto en la instancia al pago de la facturación presentada.-</w:t>
      </w:r>
    </w:p>
    <w:p w:rsidR="003F5F72" w:rsidRPr="00C55F73" w:rsidRDefault="003F5F72" w:rsidP="003F5F72">
      <w:pPr>
        <w:pStyle w:val="NormalWeb"/>
        <w:spacing w:before="0" w:beforeAutospacing="0" w:after="0"/>
        <w:jc w:val="both"/>
        <w:rPr>
          <w:rFonts w:eastAsiaTheme="minorHAnsi"/>
          <w:bCs/>
          <w:lang w:val="es-ES_tradnl" w:eastAsia="en-US"/>
        </w:rPr>
      </w:pPr>
      <w:r w:rsidRPr="00C55F73">
        <w:rPr>
          <w:rFonts w:eastAsiaTheme="minorHAnsi"/>
          <w:bCs/>
          <w:lang w:val="es-ES_tradnl" w:eastAsia="en-US"/>
        </w:rPr>
        <w:t>Se deberá hacer entrega de las unidades que conforman el total del renglón o lote completo adjudicado.</w:t>
      </w:r>
    </w:p>
    <w:p w:rsidR="003F5F72" w:rsidRDefault="003F5F72" w:rsidP="003F5F72">
      <w:pPr>
        <w:contextualSpacing/>
        <w:rPr>
          <w:bCs/>
          <w:color w:val="FF0000"/>
          <w:lang w:val="es-ES_tradnl"/>
        </w:rPr>
      </w:pPr>
    </w:p>
    <w:p w:rsidR="003F5F72" w:rsidRPr="003F5F72" w:rsidRDefault="003F5F72" w:rsidP="003F5F72">
      <w:pPr>
        <w:contextualSpacing/>
        <w:jc w:val="center"/>
        <w:rPr>
          <w:lang w:val="es-ES_tradnl"/>
        </w:rPr>
      </w:pPr>
      <w:r>
        <w:rPr>
          <w:lang w:val="es-ES_tradnl"/>
        </w:rPr>
        <w:t xml:space="preserve"> “SE SOLICITA INCLUIR EN LA OFERTA ECONOMICA, NUMERO DE CONTACTO Y CORREO ELECTRONICO ACTUALIZADO.”</w:t>
      </w:r>
    </w:p>
    <w:p w:rsidR="00CB1117" w:rsidRPr="00764CFB" w:rsidRDefault="006D1657" w:rsidP="00764CFB">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9"/>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57" w:rsidRDefault="006D1657" w:rsidP="00044DD7">
      <w:pPr>
        <w:spacing w:after="0" w:line="240" w:lineRule="auto"/>
      </w:pPr>
      <w:r>
        <w:separator/>
      </w:r>
    </w:p>
  </w:endnote>
  <w:endnote w:type="continuationSeparator" w:id="0">
    <w:p w:rsidR="006D1657" w:rsidRDefault="006D1657"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3F5F72">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57" w:rsidRDefault="006D1657" w:rsidP="00044DD7">
      <w:pPr>
        <w:spacing w:after="0" w:line="240" w:lineRule="auto"/>
      </w:pPr>
      <w:r>
        <w:separator/>
      </w:r>
    </w:p>
  </w:footnote>
  <w:footnote w:type="continuationSeparator" w:id="0">
    <w:p w:rsidR="006D1657" w:rsidRDefault="006D1657"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1447086"/>
    <w:multiLevelType w:val="hybridMultilevel"/>
    <w:tmpl w:val="8DDA6F76"/>
    <w:lvl w:ilvl="0" w:tplc="B7023AF0">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4">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D3A4FDE"/>
    <w:multiLevelType w:val="hybridMultilevel"/>
    <w:tmpl w:val="7088A1F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20">
    <w:nsid w:val="6DAC36B6"/>
    <w:multiLevelType w:val="hybridMultilevel"/>
    <w:tmpl w:val="6DD634B0"/>
    <w:lvl w:ilvl="0" w:tplc="27C627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23">
    <w:nsid w:val="79F34192"/>
    <w:multiLevelType w:val="hybridMultilevel"/>
    <w:tmpl w:val="1BFE629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B5664D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8"/>
  </w:num>
  <w:num w:numId="13">
    <w:abstractNumId w:val="17"/>
  </w:num>
  <w:num w:numId="14">
    <w:abstractNumId w:val="21"/>
  </w:num>
  <w:num w:numId="15">
    <w:abstractNumId w:val="13"/>
  </w:num>
  <w:num w:numId="16">
    <w:abstractNumId w:val="11"/>
  </w:num>
  <w:num w:numId="17">
    <w:abstractNumId w:val="0"/>
  </w:num>
  <w:num w:numId="18">
    <w:abstractNumId w:val="1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12"/>
  </w:num>
  <w:num w:numId="25">
    <w:abstractNumId w:val="16"/>
  </w:num>
  <w:num w:numId="26">
    <w:abstractNumId w:val="7"/>
  </w:num>
  <w:num w:numId="27">
    <w:abstractNumId w:val="5"/>
  </w:num>
  <w:num w:numId="28">
    <w:abstractNumId w:val="6"/>
  </w:num>
  <w:num w:numId="29">
    <w:abstractNumId w:val="4"/>
  </w:num>
  <w:num w:numId="30">
    <w:abstractNumId w:val="15"/>
  </w:num>
  <w:num w:numId="31">
    <w:abstractNumId w:val="2"/>
  </w:num>
  <w:num w:numId="32">
    <w:abstractNumId w:val="20"/>
  </w:num>
  <w:num w:numId="33">
    <w:abstractNumId w:val="24"/>
  </w:num>
  <w:num w:numId="34">
    <w:abstractNumId w:val="22"/>
  </w:num>
  <w:num w:numId="35">
    <w:abstractNumId w:val="18"/>
  </w:num>
  <w:num w:numId="3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12A"/>
    <w:rsid w:val="0001081A"/>
    <w:rsid w:val="000134E6"/>
    <w:rsid w:val="00014F42"/>
    <w:rsid w:val="00020D0E"/>
    <w:rsid w:val="000210D0"/>
    <w:rsid w:val="000213D2"/>
    <w:rsid w:val="00032167"/>
    <w:rsid w:val="00036509"/>
    <w:rsid w:val="00040864"/>
    <w:rsid w:val="00040B35"/>
    <w:rsid w:val="00044DD7"/>
    <w:rsid w:val="00046174"/>
    <w:rsid w:val="00054370"/>
    <w:rsid w:val="0005463C"/>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E7168"/>
    <w:rsid w:val="000F3F5D"/>
    <w:rsid w:val="000F556B"/>
    <w:rsid w:val="000F762F"/>
    <w:rsid w:val="00104A61"/>
    <w:rsid w:val="00104BD9"/>
    <w:rsid w:val="00111306"/>
    <w:rsid w:val="0011130C"/>
    <w:rsid w:val="00124D20"/>
    <w:rsid w:val="00125606"/>
    <w:rsid w:val="00125A07"/>
    <w:rsid w:val="00150C4C"/>
    <w:rsid w:val="0015541E"/>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4AE5"/>
    <w:rsid w:val="0024509D"/>
    <w:rsid w:val="002452CA"/>
    <w:rsid w:val="00245EAA"/>
    <w:rsid w:val="0025432B"/>
    <w:rsid w:val="00264DD6"/>
    <w:rsid w:val="00275D6E"/>
    <w:rsid w:val="002801F3"/>
    <w:rsid w:val="00282167"/>
    <w:rsid w:val="002844DB"/>
    <w:rsid w:val="00291C48"/>
    <w:rsid w:val="002958CC"/>
    <w:rsid w:val="00296C9A"/>
    <w:rsid w:val="002A28A0"/>
    <w:rsid w:val="002A5455"/>
    <w:rsid w:val="002B7D50"/>
    <w:rsid w:val="002C5600"/>
    <w:rsid w:val="002C63DA"/>
    <w:rsid w:val="002C77DF"/>
    <w:rsid w:val="002E12E8"/>
    <w:rsid w:val="002F112B"/>
    <w:rsid w:val="00303333"/>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0138"/>
    <w:rsid w:val="003A7902"/>
    <w:rsid w:val="003B28FA"/>
    <w:rsid w:val="003B2B95"/>
    <w:rsid w:val="003C67E5"/>
    <w:rsid w:val="003D2A12"/>
    <w:rsid w:val="003E0194"/>
    <w:rsid w:val="003E2868"/>
    <w:rsid w:val="003F32F1"/>
    <w:rsid w:val="003F5F72"/>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3E78"/>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19D9"/>
    <w:rsid w:val="00513005"/>
    <w:rsid w:val="00515528"/>
    <w:rsid w:val="005156A8"/>
    <w:rsid w:val="005229B0"/>
    <w:rsid w:val="0052560D"/>
    <w:rsid w:val="0053058E"/>
    <w:rsid w:val="005447DF"/>
    <w:rsid w:val="00546C15"/>
    <w:rsid w:val="00547482"/>
    <w:rsid w:val="00551410"/>
    <w:rsid w:val="00551578"/>
    <w:rsid w:val="00551E48"/>
    <w:rsid w:val="00552D6A"/>
    <w:rsid w:val="00586328"/>
    <w:rsid w:val="005903B0"/>
    <w:rsid w:val="00591027"/>
    <w:rsid w:val="00595402"/>
    <w:rsid w:val="005A7B71"/>
    <w:rsid w:val="005B4E47"/>
    <w:rsid w:val="005C0053"/>
    <w:rsid w:val="005C31BC"/>
    <w:rsid w:val="005D4B10"/>
    <w:rsid w:val="005D4E33"/>
    <w:rsid w:val="005E0109"/>
    <w:rsid w:val="00600191"/>
    <w:rsid w:val="006006A7"/>
    <w:rsid w:val="0061362D"/>
    <w:rsid w:val="00613773"/>
    <w:rsid w:val="00615C91"/>
    <w:rsid w:val="006206AB"/>
    <w:rsid w:val="00624875"/>
    <w:rsid w:val="00625F18"/>
    <w:rsid w:val="00647F94"/>
    <w:rsid w:val="00651DCE"/>
    <w:rsid w:val="00655579"/>
    <w:rsid w:val="006649C9"/>
    <w:rsid w:val="00664B23"/>
    <w:rsid w:val="00676A5A"/>
    <w:rsid w:val="006778AF"/>
    <w:rsid w:val="006779A9"/>
    <w:rsid w:val="00680ADD"/>
    <w:rsid w:val="00690249"/>
    <w:rsid w:val="006A2234"/>
    <w:rsid w:val="006A332C"/>
    <w:rsid w:val="006A4CC6"/>
    <w:rsid w:val="006A5620"/>
    <w:rsid w:val="006A6685"/>
    <w:rsid w:val="006B0B37"/>
    <w:rsid w:val="006B6015"/>
    <w:rsid w:val="006B6C6E"/>
    <w:rsid w:val="006C01B3"/>
    <w:rsid w:val="006C27DC"/>
    <w:rsid w:val="006C5B56"/>
    <w:rsid w:val="006D1657"/>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CFB"/>
    <w:rsid w:val="00764D69"/>
    <w:rsid w:val="00766CAC"/>
    <w:rsid w:val="00770688"/>
    <w:rsid w:val="00771E45"/>
    <w:rsid w:val="00774957"/>
    <w:rsid w:val="00783B0C"/>
    <w:rsid w:val="00785454"/>
    <w:rsid w:val="007A047A"/>
    <w:rsid w:val="007A1557"/>
    <w:rsid w:val="007A1850"/>
    <w:rsid w:val="007A5288"/>
    <w:rsid w:val="007B1960"/>
    <w:rsid w:val="007C63A3"/>
    <w:rsid w:val="007C6C84"/>
    <w:rsid w:val="007E33C4"/>
    <w:rsid w:val="007E4F9E"/>
    <w:rsid w:val="007E696B"/>
    <w:rsid w:val="007E7E0D"/>
    <w:rsid w:val="007F5FBB"/>
    <w:rsid w:val="007F739A"/>
    <w:rsid w:val="00801936"/>
    <w:rsid w:val="00804043"/>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C6ED8"/>
    <w:rsid w:val="008D4579"/>
    <w:rsid w:val="008D5106"/>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D1D9A"/>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64F19"/>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AF1F51"/>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53D0"/>
    <w:rsid w:val="00CE6367"/>
    <w:rsid w:val="00CF34C6"/>
    <w:rsid w:val="00D047B4"/>
    <w:rsid w:val="00D05DDE"/>
    <w:rsid w:val="00D06721"/>
    <w:rsid w:val="00D1258D"/>
    <w:rsid w:val="00D2068C"/>
    <w:rsid w:val="00D30139"/>
    <w:rsid w:val="00D35E75"/>
    <w:rsid w:val="00D46D78"/>
    <w:rsid w:val="00D51A78"/>
    <w:rsid w:val="00D54FD8"/>
    <w:rsid w:val="00D64B4F"/>
    <w:rsid w:val="00D70F8C"/>
    <w:rsid w:val="00D71F18"/>
    <w:rsid w:val="00D8019C"/>
    <w:rsid w:val="00D808D3"/>
    <w:rsid w:val="00D8257F"/>
    <w:rsid w:val="00D82DDE"/>
    <w:rsid w:val="00D8343D"/>
    <w:rsid w:val="00D9071C"/>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464C9"/>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C76A-4517-427F-A3DF-AB6BF30F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3749</Words>
  <Characters>20620</Characters>
  <Application>Microsoft Office Word</Application>
  <DocSecurity>0</DocSecurity>
  <Lines>171</Lines>
  <Paragraphs>48</Paragraphs>
  <ScaleCrop>false</ScaleCrop>
  <Company>Microsoft</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263</cp:revision>
  <dcterms:created xsi:type="dcterms:W3CDTF">2019-01-14T11:30:00Z</dcterms:created>
  <dcterms:modified xsi:type="dcterms:W3CDTF">2020-10-05T15:22:00Z</dcterms:modified>
</cp:coreProperties>
</file>