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579" w:rsidRPr="00E845B3" w:rsidRDefault="008D4579" w:rsidP="008D4579">
      <w:pPr>
        <w:jc w:val="center"/>
        <w:rPr>
          <w:rFonts w:ascii="Verdana" w:hAnsi="Verdana" w:cs="Arial"/>
          <w:b/>
          <w:sz w:val="28"/>
          <w:szCs w:val="28"/>
          <w:u w:val="single"/>
        </w:rPr>
      </w:pPr>
      <w:r w:rsidRPr="00E845B3">
        <w:rPr>
          <w:rFonts w:ascii="Verdana" w:hAnsi="Verdana" w:cs="Arial"/>
          <w:b/>
          <w:sz w:val="28"/>
          <w:szCs w:val="28"/>
          <w:u w:val="single"/>
        </w:rPr>
        <w:t>LICITACION PUBLICA ANTICIPADA N° 01/19</w:t>
      </w:r>
    </w:p>
    <w:p w:rsidR="00CB1662" w:rsidRDefault="00B027E4" w:rsidP="008212DA">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w:t>
      </w:r>
      <w:r w:rsidR="00316E51">
        <w:rPr>
          <w:sz w:val="28"/>
          <w:szCs w:val="28"/>
          <w:lang w:val="es-MX"/>
        </w:rPr>
        <w:t>Departamento</w:t>
      </w:r>
      <w:r w:rsidRPr="00B027E4">
        <w:rPr>
          <w:sz w:val="28"/>
          <w:szCs w:val="28"/>
          <w:lang w:val="es-MX"/>
        </w:rPr>
        <w:t xml:space="preserve"> Compras: Av. Libertador San Martín Nº 750-Oeste- 3er piso- Centro Cívico- San Juan.</w:t>
      </w:r>
    </w:p>
    <w:tbl>
      <w:tblPr>
        <w:tblW w:w="880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8"/>
        <w:gridCol w:w="5953"/>
        <w:gridCol w:w="1843"/>
      </w:tblGrid>
      <w:tr w:rsidR="008D4579" w:rsidRPr="00781B4A" w:rsidTr="008D4579">
        <w:trPr>
          <w:trHeight w:val="288"/>
        </w:trPr>
        <w:tc>
          <w:tcPr>
            <w:tcW w:w="1008" w:type="dxa"/>
            <w:shd w:val="clear" w:color="auto" w:fill="auto"/>
            <w:noWrap/>
            <w:vAlign w:val="bottom"/>
            <w:hideMark/>
          </w:tcPr>
          <w:p w:rsidR="008D4579" w:rsidRPr="00781B4A" w:rsidRDefault="008D4579" w:rsidP="00AB6C83">
            <w:pPr>
              <w:rPr>
                <w:rFonts w:ascii="Times New Roman" w:hAnsi="Times New Roman"/>
                <w:sz w:val="24"/>
                <w:szCs w:val="24"/>
                <w:lang w:val="es-ES_tradnl"/>
              </w:rPr>
            </w:pPr>
            <w:r>
              <w:rPr>
                <w:rFonts w:ascii="Times New Roman" w:hAnsi="Times New Roman"/>
                <w:sz w:val="24"/>
                <w:szCs w:val="24"/>
                <w:lang w:val="es-ES_tradnl"/>
              </w:rPr>
              <w:t>Renglón</w:t>
            </w:r>
          </w:p>
        </w:tc>
        <w:tc>
          <w:tcPr>
            <w:tcW w:w="5953" w:type="dxa"/>
            <w:vAlign w:val="bottom"/>
          </w:tcPr>
          <w:p w:rsidR="008D4579" w:rsidRPr="00781B4A" w:rsidRDefault="008D4579" w:rsidP="00AB6C83">
            <w:pPr>
              <w:rPr>
                <w:rFonts w:ascii="Times New Roman" w:hAnsi="Times New Roman"/>
                <w:sz w:val="24"/>
                <w:szCs w:val="24"/>
                <w:lang w:val="es-ES_tradnl"/>
              </w:rPr>
            </w:pPr>
            <w:r w:rsidRPr="00781B4A">
              <w:rPr>
                <w:rFonts w:ascii="Times New Roman" w:hAnsi="Times New Roman"/>
                <w:sz w:val="24"/>
                <w:szCs w:val="24"/>
                <w:lang w:val="es-ES_tradnl"/>
              </w:rPr>
              <w:t>Detalle</w:t>
            </w:r>
          </w:p>
        </w:tc>
        <w:tc>
          <w:tcPr>
            <w:tcW w:w="1843" w:type="dxa"/>
            <w:vAlign w:val="bottom"/>
          </w:tcPr>
          <w:p w:rsidR="008D4579" w:rsidRPr="00781B4A" w:rsidRDefault="008D4579" w:rsidP="00AB6C83">
            <w:pPr>
              <w:jc w:val="center"/>
              <w:rPr>
                <w:rFonts w:ascii="Times New Roman" w:hAnsi="Times New Roman"/>
                <w:sz w:val="24"/>
                <w:szCs w:val="24"/>
                <w:lang w:val="es-ES_tradnl"/>
              </w:rPr>
            </w:pPr>
            <w:r>
              <w:rPr>
                <w:rFonts w:ascii="Times New Roman" w:hAnsi="Times New Roman"/>
                <w:sz w:val="24"/>
                <w:szCs w:val="24"/>
                <w:lang w:val="es-ES_tradnl"/>
              </w:rPr>
              <w:t>Cantidad total de movilidades</w:t>
            </w:r>
          </w:p>
        </w:tc>
      </w:tr>
      <w:tr w:rsidR="008D4579" w:rsidRPr="00781B4A" w:rsidTr="008D4579">
        <w:trPr>
          <w:trHeight w:val="2881"/>
        </w:trPr>
        <w:tc>
          <w:tcPr>
            <w:tcW w:w="1008" w:type="dxa"/>
            <w:shd w:val="clear" w:color="auto" w:fill="auto"/>
            <w:noWrap/>
            <w:vAlign w:val="center"/>
            <w:hideMark/>
          </w:tcPr>
          <w:p w:rsidR="008D4579" w:rsidRPr="00473FCE" w:rsidRDefault="008D4579" w:rsidP="00AB6C83">
            <w:pPr>
              <w:spacing w:before="120"/>
              <w:jc w:val="center"/>
              <w:rPr>
                <w:rFonts w:ascii="Times New Roman" w:hAnsi="Times New Roman"/>
                <w:sz w:val="24"/>
                <w:szCs w:val="24"/>
                <w:lang w:val="es-ES_tradnl"/>
              </w:rPr>
            </w:pPr>
            <w:r>
              <w:rPr>
                <w:rFonts w:ascii="Times New Roman" w:hAnsi="Times New Roman"/>
                <w:sz w:val="24"/>
                <w:szCs w:val="24"/>
                <w:lang w:val="es-ES_tradnl"/>
              </w:rPr>
              <w:t>1</w:t>
            </w:r>
          </w:p>
        </w:tc>
        <w:tc>
          <w:tcPr>
            <w:tcW w:w="5953" w:type="dxa"/>
            <w:vAlign w:val="bottom"/>
          </w:tcPr>
          <w:p w:rsidR="008D4579" w:rsidRPr="00781B4A" w:rsidRDefault="008D4579" w:rsidP="00AB6C83">
            <w:pPr>
              <w:contextualSpacing/>
              <w:rPr>
                <w:rFonts w:ascii="Times New Roman" w:hAnsi="Times New Roman"/>
                <w:sz w:val="24"/>
                <w:szCs w:val="24"/>
                <w:lang w:val="es-ES_tradnl"/>
              </w:rPr>
            </w:pPr>
            <w:r w:rsidRPr="00781B4A">
              <w:rPr>
                <w:rFonts w:ascii="Times New Roman" w:hAnsi="Times New Roman"/>
                <w:sz w:val="24"/>
                <w:szCs w:val="24"/>
                <w:lang w:val="es-ES_tradnl"/>
              </w:rPr>
              <w:t>Contratación de pólizas de seguros de movilidades que conforman el parque oficial automotor del Ministerio de Salud Pública.</w:t>
            </w:r>
          </w:p>
          <w:p w:rsidR="008D4579" w:rsidRDefault="008D4579" w:rsidP="00AB6C83">
            <w:pPr>
              <w:contextualSpacing/>
              <w:rPr>
                <w:rFonts w:ascii="Times New Roman" w:hAnsi="Times New Roman"/>
                <w:sz w:val="24"/>
                <w:szCs w:val="24"/>
                <w:lang w:val="es-ES_tradnl"/>
              </w:rPr>
            </w:pPr>
            <w:r w:rsidRPr="00600889">
              <w:rPr>
                <w:rFonts w:ascii="Times New Roman" w:hAnsi="Times New Roman"/>
                <w:sz w:val="24"/>
                <w:szCs w:val="24"/>
                <w:lang w:val="es-ES_tradnl"/>
              </w:rPr>
              <w:t xml:space="preserve">A partir del 01 de Enero al 31 de Diciembre del 2020, con opciones a dos prórrogas anuales </w:t>
            </w:r>
            <w:r w:rsidRPr="00781B4A">
              <w:rPr>
                <w:rFonts w:ascii="Times New Roman" w:hAnsi="Times New Roman"/>
                <w:sz w:val="24"/>
                <w:szCs w:val="24"/>
                <w:lang w:val="es-ES_tradnl"/>
              </w:rPr>
              <w:t>a criterio del Ministerio de Salud Pública.</w:t>
            </w:r>
          </w:p>
          <w:p w:rsidR="008D4579" w:rsidRDefault="008D4579" w:rsidP="00AB6C83">
            <w:pPr>
              <w:contextualSpacing/>
              <w:rPr>
                <w:rFonts w:ascii="Times New Roman" w:hAnsi="Times New Roman"/>
                <w:sz w:val="24"/>
                <w:szCs w:val="24"/>
                <w:lang w:val="es-ES_tradnl"/>
              </w:rPr>
            </w:pPr>
            <w:r>
              <w:rPr>
                <w:rFonts w:ascii="Times New Roman" w:hAnsi="Times New Roman"/>
                <w:sz w:val="24"/>
                <w:szCs w:val="24"/>
                <w:lang w:val="es-ES_tradnl"/>
              </w:rPr>
              <w:t>Tipo de coberturas:</w:t>
            </w:r>
          </w:p>
          <w:p w:rsidR="008D4579" w:rsidRPr="00781B4A" w:rsidRDefault="008D4579" w:rsidP="008D4579">
            <w:pPr>
              <w:pStyle w:val="Prrafodelista"/>
              <w:numPr>
                <w:ilvl w:val="0"/>
                <w:numId w:val="37"/>
              </w:numPr>
              <w:rPr>
                <w:rFonts w:ascii="Times New Roman" w:hAnsi="Times New Roman"/>
                <w:sz w:val="24"/>
                <w:szCs w:val="24"/>
                <w:lang w:val="es-ES_tradnl"/>
              </w:rPr>
            </w:pPr>
            <w:r w:rsidRPr="00781B4A">
              <w:rPr>
                <w:rFonts w:ascii="Times New Roman" w:hAnsi="Times New Roman"/>
                <w:sz w:val="24"/>
                <w:szCs w:val="24"/>
                <w:lang w:val="es-ES_tradnl"/>
              </w:rPr>
              <w:t xml:space="preserve">Responsabilidad Civil Básica </w:t>
            </w:r>
            <w:r>
              <w:rPr>
                <w:rFonts w:ascii="Times New Roman" w:hAnsi="Times New Roman"/>
                <w:sz w:val="24"/>
                <w:szCs w:val="24"/>
                <w:lang w:val="es-ES_tradnl"/>
              </w:rPr>
              <w:t>–</w:t>
            </w:r>
            <w:r w:rsidRPr="00781B4A">
              <w:rPr>
                <w:rFonts w:ascii="Times New Roman" w:hAnsi="Times New Roman"/>
                <w:sz w:val="24"/>
                <w:szCs w:val="24"/>
                <w:lang w:val="es-ES_tradnl"/>
              </w:rPr>
              <w:t xml:space="preserve"> RC</w:t>
            </w:r>
            <w:r>
              <w:rPr>
                <w:rFonts w:ascii="Times New Roman" w:hAnsi="Times New Roman"/>
                <w:sz w:val="24"/>
                <w:szCs w:val="24"/>
                <w:lang w:val="es-ES_tradnl"/>
              </w:rPr>
              <w:t xml:space="preserve">. </w:t>
            </w:r>
            <w:r w:rsidRPr="00781B4A">
              <w:rPr>
                <w:rFonts w:ascii="Times New Roman" w:hAnsi="Times New Roman"/>
                <w:sz w:val="24"/>
                <w:szCs w:val="24"/>
                <w:lang w:val="es-ES_tradnl"/>
              </w:rPr>
              <w:t>Cantidad 210</w:t>
            </w:r>
            <w:r>
              <w:rPr>
                <w:rFonts w:ascii="Times New Roman" w:hAnsi="Times New Roman"/>
                <w:sz w:val="24"/>
                <w:szCs w:val="24"/>
                <w:lang w:val="es-ES_tradnl"/>
              </w:rPr>
              <w:t>.</w:t>
            </w:r>
          </w:p>
          <w:p w:rsidR="008D4579" w:rsidRPr="00473FCE" w:rsidRDefault="008D4579" w:rsidP="008D4579">
            <w:pPr>
              <w:pStyle w:val="Prrafodelista"/>
              <w:numPr>
                <w:ilvl w:val="0"/>
                <w:numId w:val="37"/>
              </w:numPr>
              <w:rPr>
                <w:rFonts w:ascii="Times New Roman" w:hAnsi="Times New Roman"/>
                <w:sz w:val="24"/>
                <w:szCs w:val="24"/>
                <w:lang w:val="es-ES_tradnl"/>
              </w:rPr>
            </w:pPr>
            <w:r w:rsidRPr="00473FCE">
              <w:rPr>
                <w:rFonts w:ascii="Times New Roman" w:hAnsi="Times New Roman"/>
                <w:sz w:val="24"/>
                <w:szCs w:val="24"/>
                <w:lang w:val="es-ES_tradnl"/>
              </w:rPr>
              <w:t>Cobertura Intermedia – CI.</w:t>
            </w:r>
            <w:r>
              <w:rPr>
                <w:rFonts w:ascii="Times New Roman" w:hAnsi="Times New Roman"/>
                <w:sz w:val="24"/>
                <w:szCs w:val="24"/>
                <w:lang w:val="es-ES_tradnl"/>
              </w:rPr>
              <w:t xml:space="preserve"> </w:t>
            </w:r>
            <w:r w:rsidRPr="00473FCE">
              <w:rPr>
                <w:rFonts w:ascii="Times New Roman" w:hAnsi="Times New Roman"/>
                <w:sz w:val="24"/>
                <w:szCs w:val="24"/>
                <w:lang w:val="es-ES_tradnl"/>
              </w:rPr>
              <w:t>Cantidad 26.</w:t>
            </w:r>
          </w:p>
          <w:p w:rsidR="008D4579" w:rsidRPr="00781B4A" w:rsidRDefault="008D4579" w:rsidP="008D4579">
            <w:pPr>
              <w:pStyle w:val="Prrafodelista"/>
              <w:numPr>
                <w:ilvl w:val="0"/>
                <w:numId w:val="37"/>
              </w:numPr>
              <w:rPr>
                <w:rFonts w:ascii="Times New Roman" w:hAnsi="Times New Roman"/>
                <w:sz w:val="24"/>
                <w:szCs w:val="24"/>
                <w:lang w:val="es-ES_tradnl"/>
              </w:rPr>
            </w:pPr>
            <w:r w:rsidRPr="00781B4A">
              <w:rPr>
                <w:rFonts w:ascii="Times New Roman" w:hAnsi="Times New Roman"/>
                <w:sz w:val="24"/>
                <w:szCs w:val="24"/>
                <w:lang w:val="es-ES_tradnl"/>
              </w:rPr>
              <w:t xml:space="preserve">Seguro de Todo Riesgo </w:t>
            </w:r>
            <w:r>
              <w:rPr>
                <w:rFonts w:ascii="Times New Roman" w:hAnsi="Times New Roman"/>
                <w:sz w:val="24"/>
                <w:szCs w:val="24"/>
                <w:lang w:val="es-ES_tradnl"/>
              </w:rPr>
              <w:t>–</w:t>
            </w:r>
            <w:r w:rsidRPr="00781B4A">
              <w:rPr>
                <w:rFonts w:ascii="Times New Roman" w:hAnsi="Times New Roman"/>
                <w:sz w:val="24"/>
                <w:szCs w:val="24"/>
                <w:lang w:val="es-ES_tradnl"/>
              </w:rPr>
              <w:t xml:space="preserve"> TR</w:t>
            </w:r>
            <w:r>
              <w:rPr>
                <w:rFonts w:ascii="Times New Roman" w:hAnsi="Times New Roman"/>
                <w:sz w:val="24"/>
                <w:szCs w:val="24"/>
                <w:lang w:val="es-ES_tradnl"/>
              </w:rPr>
              <w:t>. Cantidad 2.</w:t>
            </w:r>
          </w:p>
        </w:tc>
        <w:tc>
          <w:tcPr>
            <w:tcW w:w="1843" w:type="dxa"/>
            <w:vAlign w:val="center"/>
          </w:tcPr>
          <w:p w:rsidR="008D4579" w:rsidRPr="00473FCE" w:rsidRDefault="008D4579" w:rsidP="00AB6C83">
            <w:pPr>
              <w:jc w:val="center"/>
              <w:rPr>
                <w:rFonts w:ascii="Times New Roman" w:hAnsi="Times New Roman"/>
                <w:sz w:val="24"/>
                <w:szCs w:val="24"/>
                <w:lang w:val="es-ES_tradnl"/>
              </w:rPr>
            </w:pPr>
            <w:r>
              <w:rPr>
                <w:rFonts w:ascii="Times New Roman" w:hAnsi="Times New Roman"/>
                <w:sz w:val="24"/>
                <w:szCs w:val="24"/>
                <w:lang w:val="es-ES_tradnl"/>
              </w:rPr>
              <w:t>238</w:t>
            </w:r>
          </w:p>
        </w:tc>
      </w:tr>
    </w:tbl>
    <w:p w:rsidR="008D4579" w:rsidRDefault="008D4579" w:rsidP="008D4579">
      <w:pPr>
        <w:contextualSpacing/>
        <w:jc w:val="center"/>
        <w:rPr>
          <w:rFonts w:ascii="Times New Roman" w:eastAsia="Calibri" w:hAnsi="Times New Roman"/>
          <w:b/>
          <w:bCs/>
          <w:sz w:val="24"/>
          <w:szCs w:val="24"/>
          <w:lang w:val="es-ES_tradnl"/>
        </w:rPr>
      </w:pPr>
    </w:p>
    <w:p w:rsidR="008D4579" w:rsidRPr="008D4579" w:rsidRDefault="008D4579" w:rsidP="008D4579">
      <w:pPr>
        <w:contextualSpacing/>
        <w:jc w:val="center"/>
        <w:rPr>
          <w:rFonts w:ascii="Times New Roman" w:eastAsia="Calibri" w:hAnsi="Times New Roman"/>
          <w:b/>
          <w:bCs/>
          <w:sz w:val="24"/>
          <w:szCs w:val="24"/>
          <w:lang w:val="es-ES_tradnl"/>
        </w:rPr>
      </w:pPr>
      <w:r w:rsidRPr="00E845B3">
        <w:rPr>
          <w:rFonts w:ascii="Times New Roman" w:eastAsia="Calibri" w:hAnsi="Times New Roman"/>
          <w:b/>
          <w:bCs/>
          <w:sz w:val="24"/>
          <w:szCs w:val="24"/>
          <w:lang w:val="es-ES_tradnl"/>
        </w:rPr>
        <w:t>Especificaciones técnicas del servicio a contratar</w:t>
      </w:r>
    </w:p>
    <w:p w:rsidR="008D4579" w:rsidRPr="00E845B3" w:rsidRDefault="008D4579" w:rsidP="008D4579">
      <w:pPr>
        <w:pStyle w:val="Prrafodelista"/>
        <w:numPr>
          <w:ilvl w:val="0"/>
          <w:numId w:val="41"/>
        </w:numPr>
        <w:spacing w:after="160" w:line="259" w:lineRule="auto"/>
        <w:rPr>
          <w:rFonts w:ascii="Times New Roman" w:eastAsia="Calibri" w:hAnsi="Times New Roman" w:cs="Times New Roman"/>
          <w:b/>
          <w:bCs/>
          <w:sz w:val="24"/>
          <w:szCs w:val="24"/>
          <w:lang w:val="es-ES_tradnl" w:eastAsia="en-US"/>
        </w:rPr>
      </w:pPr>
      <w:r w:rsidRPr="00E845B3">
        <w:rPr>
          <w:rFonts w:ascii="Times New Roman" w:eastAsia="Calibri" w:hAnsi="Times New Roman" w:cs="Times New Roman"/>
          <w:b/>
          <w:bCs/>
          <w:sz w:val="24"/>
          <w:szCs w:val="24"/>
          <w:lang w:val="es-ES_tradnl" w:eastAsia="en-US"/>
        </w:rPr>
        <w:t>Responsabilidad Civil Básica:</w:t>
      </w:r>
    </w:p>
    <w:p w:rsidR="008D4579" w:rsidRPr="00473FCE" w:rsidRDefault="008D4579" w:rsidP="008D4579">
      <w:pPr>
        <w:pStyle w:val="Prrafodelista"/>
        <w:numPr>
          <w:ilvl w:val="0"/>
          <w:numId w:val="39"/>
        </w:numPr>
        <w:spacing w:after="160" w:line="259" w:lineRule="auto"/>
        <w:rPr>
          <w:rFonts w:ascii="Times New Roman" w:eastAsia="Calibri" w:hAnsi="Times New Roman" w:cs="Times New Roman"/>
          <w:bCs/>
          <w:sz w:val="24"/>
          <w:szCs w:val="24"/>
          <w:lang w:val="es-ES_tradnl" w:eastAsia="en-US"/>
        </w:rPr>
      </w:pPr>
      <w:r w:rsidRPr="00473FCE">
        <w:rPr>
          <w:rFonts w:ascii="Times New Roman" w:eastAsia="Calibri" w:hAnsi="Times New Roman" w:cs="Times New Roman"/>
          <w:bCs/>
          <w:sz w:val="24"/>
          <w:szCs w:val="24"/>
          <w:lang w:val="es-ES_tradnl" w:eastAsia="en-US"/>
        </w:rPr>
        <w:t>Responsabilidad civil por lesiones y/o muertes y daños a cosas y a terceros no transportados y por lesiones y/o muertes de terceros transportados (cobertura obligatoria establecido por la Ley de Tránsito Nº 24.449, según condiciones de póliza, de conformidad con la Resolución N° 1162/2018 de la SSN y modificatorias.  Cobertura de responsabilidad civil con límite en la República Argentina y Países Limítrofes. Límite indemnizatorio: para vehículos livianos hasta la suma de $10.000.000.)</w:t>
      </w:r>
    </w:p>
    <w:p w:rsidR="008D4579" w:rsidRPr="00473FCE" w:rsidRDefault="008D4579" w:rsidP="008D4579">
      <w:pPr>
        <w:pStyle w:val="Prrafodelista"/>
        <w:numPr>
          <w:ilvl w:val="0"/>
          <w:numId w:val="39"/>
        </w:numPr>
        <w:spacing w:after="160" w:line="259" w:lineRule="auto"/>
        <w:rPr>
          <w:rFonts w:ascii="Times New Roman" w:eastAsia="Calibri" w:hAnsi="Times New Roman" w:cs="Times New Roman"/>
          <w:bCs/>
          <w:sz w:val="24"/>
          <w:szCs w:val="24"/>
          <w:lang w:val="es-ES_tradnl" w:eastAsia="en-US"/>
        </w:rPr>
      </w:pPr>
      <w:r w:rsidRPr="00473FCE">
        <w:rPr>
          <w:rFonts w:ascii="Times New Roman" w:eastAsia="Calibri" w:hAnsi="Times New Roman" w:cs="Times New Roman"/>
          <w:bCs/>
          <w:sz w:val="24"/>
          <w:szCs w:val="24"/>
          <w:lang w:val="es-ES_tradnl" w:eastAsia="en-US"/>
        </w:rPr>
        <w:t xml:space="preserve">Debe incluir servicio de grúa y emergencia mecánica: deberá comprender una distancia reconocida en servicio de grúa dentro de los límites de la provincia o desde 0 km hasta 300 </w:t>
      </w:r>
      <w:proofErr w:type="spellStart"/>
      <w:r w:rsidRPr="00473FCE">
        <w:rPr>
          <w:rFonts w:ascii="Times New Roman" w:eastAsia="Calibri" w:hAnsi="Times New Roman" w:cs="Times New Roman"/>
          <w:bCs/>
          <w:sz w:val="24"/>
          <w:szCs w:val="24"/>
          <w:lang w:val="es-ES_tradnl" w:eastAsia="en-US"/>
        </w:rPr>
        <w:t>kms</w:t>
      </w:r>
      <w:proofErr w:type="spellEnd"/>
      <w:r w:rsidRPr="00473FCE">
        <w:rPr>
          <w:rFonts w:ascii="Times New Roman" w:eastAsia="Calibri" w:hAnsi="Times New Roman" w:cs="Times New Roman"/>
          <w:bCs/>
          <w:sz w:val="24"/>
          <w:szCs w:val="24"/>
          <w:lang w:val="es-ES_tradnl" w:eastAsia="en-US"/>
        </w:rPr>
        <w:t>. totales por evento o siniestro en todo el territorio de la República Argentina, sin límites en caso de siniestro en pólizas con cobertura de daños o robo o hurto. También deberá contar con presencia de personal especializado en mecánica ligera de emergencia, dentro de un periodo de tiempo razonable. Traslado de vehículo en una unidad de grúa (en caso de necesidad) al taller más cercano indicado por el asegurado (Ministerio de Salud Pública).</w:t>
      </w:r>
    </w:p>
    <w:p w:rsidR="008D4579" w:rsidRPr="00473FCE" w:rsidRDefault="008D4579" w:rsidP="008D4579">
      <w:pPr>
        <w:pStyle w:val="Prrafodelista"/>
        <w:numPr>
          <w:ilvl w:val="0"/>
          <w:numId w:val="39"/>
        </w:numPr>
        <w:spacing w:after="160" w:line="259" w:lineRule="auto"/>
        <w:rPr>
          <w:rFonts w:ascii="Times New Roman" w:eastAsia="Calibri" w:hAnsi="Times New Roman" w:cs="Times New Roman"/>
          <w:bCs/>
          <w:sz w:val="24"/>
          <w:szCs w:val="24"/>
          <w:lang w:val="es-ES_tradnl" w:eastAsia="en-US"/>
        </w:rPr>
      </w:pPr>
      <w:r w:rsidRPr="00473FCE">
        <w:rPr>
          <w:rFonts w:ascii="Times New Roman" w:eastAsia="Calibri" w:hAnsi="Times New Roman" w:cs="Times New Roman"/>
          <w:bCs/>
          <w:sz w:val="24"/>
          <w:szCs w:val="24"/>
          <w:lang w:val="es-ES_tradnl" w:eastAsia="en-US"/>
        </w:rPr>
        <w:t>Gastos ocasionados por defensa jurídica incluyendo defensa penal y reclamación de daños originados por el conductor o sus ocupantes.</w:t>
      </w:r>
    </w:p>
    <w:p w:rsidR="008D4579" w:rsidRPr="00E845B3" w:rsidRDefault="008D4579" w:rsidP="008D4579">
      <w:pPr>
        <w:rPr>
          <w:rFonts w:ascii="Times New Roman" w:eastAsia="Calibri" w:hAnsi="Times New Roman"/>
          <w:bCs/>
          <w:sz w:val="24"/>
          <w:szCs w:val="24"/>
          <w:lang w:val="es-ES_tradnl"/>
        </w:rPr>
      </w:pPr>
    </w:p>
    <w:p w:rsidR="008D4579" w:rsidRPr="00E845B3" w:rsidRDefault="008D4579" w:rsidP="008D4579">
      <w:pPr>
        <w:pStyle w:val="Prrafodelista"/>
        <w:numPr>
          <w:ilvl w:val="0"/>
          <w:numId w:val="41"/>
        </w:numPr>
        <w:spacing w:after="160" w:line="259" w:lineRule="auto"/>
        <w:rPr>
          <w:rFonts w:ascii="Times New Roman" w:eastAsia="Calibri" w:hAnsi="Times New Roman" w:cs="Times New Roman"/>
          <w:b/>
          <w:bCs/>
          <w:sz w:val="24"/>
          <w:szCs w:val="24"/>
          <w:lang w:val="es-ES_tradnl" w:eastAsia="en-US"/>
        </w:rPr>
      </w:pPr>
      <w:r w:rsidRPr="00E845B3">
        <w:rPr>
          <w:rFonts w:ascii="Times New Roman" w:eastAsia="Calibri" w:hAnsi="Times New Roman" w:cs="Times New Roman"/>
          <w:b/>
          <w:bCs/>
          <w:sz w:val="24"/>
          <w:szCs w:val="24"/>
          <w:lang w:val="es-ES_tradnl" w:eastAsia="en-US"/>
        </w:rPr>
        <w:t>Cobertura Intermedia:</w:t>
      </w:r>
    </w:p>
    <w:p w:rsidR="008D4579" w:rsidRPr="00E845B3" w:rsidRDefault="008D4579" w:rsidP="008D4579">
      <w:pPr>
        <w:pStyle w:val="Prrafodelista"/>
        <w:numPr>
          <w:ilvl w:val="0"/>
          <w:numId w:val="38"/>
        </w:numPr>
        <w:spacing w:after="160" w:line="259" w:lineRule="auto"/>
        <w:rPr>
          <w:rFonts w:ascii="Times New Roman" w:eastAsia="Calibri" w:hAnsi="Times New Roman" w:cs="Times New Roman"/>
          <w:bCs/>
          <w:sz w:val="24"/>
          <w:szCs w:val="24"/>
          <w:lang w:val="es-ES_tradnl" w:eastAsia="en-US"/>
        </w:rPr>
      </w:pPr>
      <w:r w:rsidRPr="00E845B3">
        <w:rPr>
          <w:rFonts w:ascii="Times New Roman" w:eastAsia="Calibri" w:hAnsi="Times New Roman" w:cs="Times New Roman"/>
          <w:bCs/>
          <w:sz w:val="24"/>
          <w:szCs w:val="24"/>
          <w:lang w:val="es-ES_tradnl" w:eastAsia="en-US"/>
        </w:rPr>
        <w:t>Requerimientos mínimos establecido en el ítem N°1.</w:t>
      </w:r>
    </w:p>
    <w:p w:rsidR="008D4579" w:rsidRPr="00473FCE" w:rsidRDefault="008D4579" w:rsidP="008D4579">
      <w:pPr>
        <w:pStyle w:val="Prrafodelista"/>
        <w:numPr>
          <w:ilvl w:val="0"/>
          <w:numId w:val="38"/>
        </w:numPr>
        <w:spacing w:after="160" w:line="259" w:lineRule="auto"/>
        <w:rPr>
          <w:rFonts w:ascii="Times New Roman" w:eastAsia="Calibri" w:hAnsi="Times New Roman" w:cs="Times New Roman"/>
          <w:bCs/>
          <w:sz w:val="24"/>
          <w:szCs w:val="24"/>
          <w:lang w:val="es-ES_tradnl" w:eastAsia="en-US"/>
        </w:rPr>
      </w:pPr>
      <w:r w:rsidRPr="00473FCE">
        <w:rPr>
          <w:rFonts w:ascii="Times New Roman" w:eastAsia="Calibri" w:hAnsi="Times New Roman" w:cs="Times New Roman"/>
          <w:bCs/>
          <w:sz w:val="24"/>
          <w:szCs w:val="24"/>
          <w:lang w:val="es-ES_tradnl" w:eastAsia="en-US"/>
        </w:rPr>
        <w:t>Cobertura de rotura parcial o total de cristales laterales, cerraduras, daños ocasionados por la sustracción ilegítima de piezas del vehículo, así como los daños producidos en y durante el robo (sin límites de eventos), y rueda de auxilio, parabrisas y luneta. En caso de pérdida total del vehículo, el asegurado (Ministerio de Salud Pública) podrá optar por indemnización o por reposición del mismo.</w:t>
      </w:r>
    </w:p>
    <w:p w:rsidR="008D4579" w:rsidRDefault="008D4579" w:rsidP="008D4579">
      <w:pPr>
        <w:pStyle w:val="Prrafodelista"/>
        <w:numPr>
          <w:ilvl w:val="0"/>
          <w:numId w:val="38"/>
        </w:numPr>
        <w:spacing w:after="160" w:line="259" w:lineRule="auto"/>
        <w:rPr>
          <w:rFonts w:ascii="Times New Roman" w:eastAsia="Calibri" w:hAnsi="Times New Roman" w:cs="Times New Roman"/>
          <w:bCs/>
          <w:sz w:val="24"/>
          <w:szCs w:val="24"/>
          <w:lang w:val="es-ES_tradnl" w:eastAsia="en-US"/>
        </w:rPr>
      </w:pPr>
      <w:r w:rsidRPr="00473FCE">
        <w:rPr>
          <w:rFonts w:ascii="Times New Roman" w:eastAsia="Calibri" w:hAnsi="Times New Roman" w:cs="Times New Roman"/>
          <w:bCs/>
          <w:sz w:val="24"/>
          <w:szCs w:val="24"/>
          <w:lang w:val="es-ES_tradnl" w:eastAsia="en-US"/>
        </w:rPr>
        <w:t>Daños provocados en su vehículo por incendio, cortocircuito o combustión incluyendo los gastos de traslado del remolque, extracción del vehículo y los costes de extinción del incendio (sin límites de eventos).</w:t>
      </w:r>
    </w:p>
    <w:p w:rsidR="008D4579" w:rsidRPr="00473FCE" w:rsidRDefault="008D4579" w:rsidP="008D4579">
      <w:pPr>
        <w:pStyle w:val="Prrafodelista"/>
        <w:spacing w:after="160" w:line="259" w:lineRule="auto"/>
        <w:ind w:left="780"/>
        <w:rPr>
          <w:rFonts w:ascii="Times New Roman" w:eastAsia="Calibri" w:hAnsi="Times New Roman" w:cs="Times New Roman"/>
          <w:bCs/>
          <w:sz w:val="24"/>
          <w:szCs w:val="24"/>
          <w:lang w:val="es-ES_tradnl" w:eastAsia="en-US"/>
        </w:rPr>
      </w:pPr>
    </w:p>
    <w:p w:rsidR="008D4579" w:rsidRPr="00E845B3" w:rsidRDefault="008D4579" w:rsidP="008D4579">
      <w:pPr>
        <w:pStyle w:val="Prrafodelista"/>
        <w:numPr>
          <w:ilvl w:val="0"/>
          <w:numId w:val="41"/>
        </w:numPr>
        <w:rPr>
          <w:rFonts w:ascii="Times New Roman" w:eastAsia="Calibri" w:hAnsi="Times New Roman" w:cs="Times New Roman"/>
          <w:b/>
          <w:bCs/>
          <w:sz w:val="24"/>
          <w:szCs w:val="24"/>
          <w:lang w:val="es-ES_tradnl" w:eastAsia="en-US"/>
        </w:rPr>
      </w:pPr>
      <w:r w:rsidRPr="00E845B3">
        <w:rPr>
          <w:rFonts w:ascii="Times New Roman" w:eastAsia="Calibri" w:hAnsi="Times New Roman" w:cs="Times New Roman"/>
          <w:b/>
          <w:bCs/>
          <w:sz w:val="24"/>
          <w:szCs w:val="24"/>
          <w:lang w:val="es-ES_tradnl" w:eastAsia="en-US"/>
        </w:rPr>
        <w:t>Seguros de todo riesgo:</w:t>
      </w:r>
    </w:p>
    <w:p w:rsidR="008D4579" w:rsidRPr="00E845B3" w:rsidRDefault="008D4579" w:rsidP="008D4579">
      <w:pPr>
        <w:pStyle w:val="Prrafodelista"/>
        <w:numPr>
          <w:ilvl w:val="0"/>
          <w:numId w:val="40"/>
        </w:numPr>
        <w:spacing w:after="160" w:line="259" w:lineRule="auto"/>
        <w:rPr>
          <w:rFonts w:ascii="Times New Roman" w:eastAsia="Calibri" w:hAnsi="Times New Roman" w:cs="Times New Roman"/>
          <w:bCs/>
          <w:sz w:val="24"/>
          <w:szCs w:val="24"/>
          <w:lang w:val="es-ES_tradnl" w:eastAsia="en-US"/>
        </w:rPr>
      </w:pPr>
      <w:r w:rsidRPr="00E845B3">
        <w:rPr>
          <w:rFonts w:ascii="Times New Roman" w:eastAsia="Calibri" w:hAnsi="Times New Roman" w:cs="Times New Roman"/>
          <w:bCs/>
          <w:sz w:val="24"/>
          <w:szCs w:val="24"/>
          <w:lang w:val="es-ES_tradnl" w:eastAsia="en-US"/>
        </w:rPr>
        <w:lastRenderedPageBreak/>
        <w:t>Requerimientos mínimos establecido en el ítem N°1 y N°2.</w:t>
      </w:r>
    </w:p>
    <w:p w:rsidR="008D4579" w:rsidRPr="00473FCE" w:rsidRDefault="008D4579" w:rsidP="008D4579">
      <w:pPr>
        <w:pStyle w:val="Prrafodelista"/>
        <w:numPr>
          <w:ilvl w:val="0"/>
          <w:numId w:val="40"/>
        </w:numPr>
        <w:spacing w:after="160" w:line="259" w:lineRule="auto"/>
        <w:rPr>
          <w:rFonts w:ascii="Times New Roman" w:eastAsia="Calibri" w:hAnsi="Times New Roman" w:cs="Times New Roman"/>
          <w:bCs/>
          <w:sz w:val="24"/>
          <w:szCs w:val="24"/>
          <w:lang w:val="es-ES_tradnl" w:eastAsia="en-US"/>
        </w:rPr>
      </w:pPr>
      <w:r w:rsidRPr="00473FCE">
        <w:rPr>
          <w:rFonts w:ascii="Times New Roman" w:eastAsia="Calibri" w:hAnsi="Times New Roman" w:cs="Times New Roman"/>
          <w:bCs/>
          <w:sz w:val="24"/>
          <w:szCs w:val="24"/>
          <w:lang w:val="es-ES_tradnl" w:eastAsia="en-US"/>
        </w:rPr>
        <w:t>Responsabilidad civil suplementaria.</w:t>
      </w:r>
    </w:p>
    <w:p w:rsidR="008D4579" w:rsidRPr="00473FCE" w:rsidRDefault="008D4579" w:rsidP="008D4579">
      <w:pPr>
        <w:pStyle w:val="Prrafodelista"/>
        <w:numPr>
          <w:ilvl w:val="0"/>
          <w:numId w:val="40"/>
        </w:numPr>
        <w:spacing w:after="160" w:line="259" w:lineRule="auto"/>
        <w:rPr>
          <w:rFonts w:ascii="Times New Roman" w:eastAsia="Calibri" w:hAnsi="Times New Roman" w:cs="Times New Roman"/>
          <w:bCs/>
          <w:sz w:val="24"/>
          <w:szCs w:val="24"/>
          <w:lang w:val="es-ES_tradnl" w:eastAsia="en-US"/>
        </w:rPr>
      </w:pPr>
      <w:r w:rsidRPr="00473FCE">
        <w:rPr>
          <w:rFonts w:ascii="Times New Roman" w:eastAsia="Calibri" w:hAnsi="Times New Roman" w:cs="Times New Roman"/>
          <w:bCs/>
          <w:sz w:val="24"/>
          <w:szCs w:val="24"/>
          <w:lang w:val="es-ES_tradnl" w:eastAsia="en-US"/>
        </w:rPr>
        <w:t xml:space="preserve">Reposición a0km en vehículos hasta de un año de antigüedad, </w:t>
      </w:r>
    </w:p>
    <w:p w:rsidR="008D4579" w:rsidRPr="00473FCE" w:rsidRDefault="008D4579" w:rsidP="008D4579">
      <w:pPr>
        <w:pStyle w:val="Prrafodelista"/>
        <w:numPr>
          <w:ilvl w:val="0"/>
          <w:numId w:val="40"/>
        </w:numPr>
        <w:spacing w:after="160" w:line="259" w:lineRule="auto"/>
        <w:rPr>
          <w:rFonts w:ascii="Times New Roman" w:eastAsia="Calibri" w:hAnsi="Times New Roman" w:cs="Times New Roman"/>
          <w:bCs/>
          <w:sz w:val="24"/>
          <w:szCs w:val="24"/>
          <w:lang w:val="es-ES_tradnl" w:eastAsia="en-US"/>
        </w:rPr>
      </w:pPr>
      <w:r w:rsidRPr="00473FCE">
        <w:rPr>
          <w:rFonts w:ascii="Times New Roman" w:eastAsia="Calibri" w:hAnsi="Times New Roman" w:cs="Times New Roman"/>
          <w:bCs/>
          <w:sz w:val="24"/>
          <w:szCs w:val="24"/>
          <w:lang w:val="es-ES_tradnl" w:eastAsia="en-US"/>
        </w:rPr>
        <w:t>Reposición de cubiertas por robo o hurtos sin límite.</w:t>
      </w:r>
    </w:p>
    <w:p w:rsidR="008D4579" w:rsidRPr="00E845B3" w:rsidRDefault="008D4579" w:rsidP="008D4579">
      <w:pPr>
        <w:rPr>
          <w:rFonts w:ascii="Times New Roman" w:eastAsia="Calibri" w:hAnsi="Times New Roman"/>
          <w:bCs/>
          <w:sz w:val="24"/>
          <w:szCs w:val="24"/>
          <w:lang w:val="es-ES_tradnl"/>
        </w:rPr>
      </w:pPr>
    </w:p>
    <w:p w:rsidR="00E85788" w:rsidRPr="008D4579" w:rsidRDefault="008D4579" w:rsidP="008D4579">
      <w:pPr>
        <w:rPr>
          <w:rFonts w:ascii="Times New Roman" w:eastAsia="Calibri" w:hAnsi="Times New Roman"/>
          <w:bCs/>
          <w:sz w:val="24"/>
          <w:szCs w:val="24"/>
          <w:lang w:val="es-ES_tradnl"/>
        </w:rPr>
      </w:pPr>
      <w:r w:rsidRPr="00E845B3">
        <w:rPr>
          <w:rFonts w:ascii="Times New Roman" w:eastAsia="Calibri" w:hAnsi="Times New Roman"/>
          <w:bCs/>
          <w:sz w:val="24"/>
          <w:szCs w:val="24"/>
          <w:lang w:val="es-ES_tradnl"/>
        </w:rPr>
        <w:t xml:space="preserve">Ampliación del servicio: El servicio </w:t>
      </w:r>
      <w:proofErr w:type="gramStart"/>
      <w:r w:rsidRPr="00E845B3">
        <w:rPr>
          <w:rFonts w:ascii="Times New Roman" w:eastAsia="Calibri" w:hAnsi="Times New Roman"/>
          <w:bCs/>
          <w:sz w:val="24"/>
          <w:szCs w:val="24"/>
          <w:lang w:val="es-ES_tradnl"/>
        </w:rPr>
        <w:t>a</w:t>
      </w:r>
      <w:proofErr w:type="gramEnd"/>
      <w:r w:rsidRPr="00E845B3">
        <w:rPr>
          <w:rFonts w:ascii="Times New Roman" w:eastAsia="Calibri" w:hAnsi="Times New Roman"/>
          <w:bCs/>
          <w:sz w:val="24"/>
          <w:szCs w:val="24"/>
          <w:lang w:val="es-ES_tradnl"/>
        </w:rPr>
        <w:t xml:space="preserve"> contratar podrá ser ampliado y/o reducido por la incorporación o bajas de unidades móviles que se determinen por el Ministerio de Salud Pública.</w:t>
      </w:r>
      <w:bookmarkStart w:id="0" w:name="_GoBack"/>
      <w:bookmarkEnd w:id="0"/>
    </w:p>
    <w:p w:rsidR="00B027E4" w:rsidRPr="00B027E4" w:rsidRDefault="00B027E4" w:rsidP="00F96506">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B027E4" w:rsidP="00B027E4">
      <w:pPr>
        <w:jc w:val="center"/>
        <w:rPr>
          <w:sz w:val="28"/>
          <w:szCs w:val="28"/>
          <w:lang w:val="es-MX"/>
        </w:rPr>
      </w:pPr>
      <w:r>
        <w:rPr>
          <w:sz w:val="28"/>
          <w:szCs w:val="28"/>
          <w:lang w:val="es-MX"/>
        </w:rPr>
        <w:t>División Compras – Ministerio de Salud Pública</w:t>
      </w:r>
    </w:p>
    <w:sectPr w:rsidR="00B027E4" w:rsidRPr="00B027E4" w:rsidSect="00CB6F90">
      <w:pgSz w:w="12242" w:h="20163" w:code="5"/>
      <w:pgMar w:top="1417"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D50" w:rsidRDefault="002B7D50" w:rsidP="00044DD7">
      <w:pPr>
        <w:spacing w:after="0" w:line="240" w:lineRule="auto"/>
      </w:pPr>
      <w:r>
        <w:separator/>
      </w:r>
    </w:p>
  </w:endnote>
  <w:endnote w:type="continuationSeparator" w:id="0">
    <w:p w:rsidR="002B7D50" w:rsidRDefault="002B7D50"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D50" w:rsidRDefault="002B7D50" w:rsidP="00044DD7">
      <w:pPr>
        <w:spacing w:after="0" w:line="240" w:lineRule="auto"/>
      </w:pPr>
      <w:r>
        <w:separator/>
      </w:r>
    </w:p>
  </w:footnote>
  <w:footnote w:type="continuationSeparator" w:id="0">
    <w:p w:rsidR="002B7D50" w:rsidRDefault="002B7D50"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AD7"/>
    <w:multiLevelType w:val="hybridMultilevel"/>
    <w:tmpl w:val="DED05840"/>
    <w:lvl w:ilvl="0" w:tplc="A5146C36">
      <w:numFmt w:val="bullet"/>
      <w:lvlText w:val="-"/>
      <w:lvlJc w:val="left"/>
      <w:pPr>
        <w:ind w:left="1211" w:hanging="360"/>
      </w:pPr>
      <w:rPr>
        <w:rFonts w:ascii="Times New Roman" w:eastAsiaTheme="minorHAnsi" w:hAnsi="Times New Roman"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1">
    <w:nsid w:val="1189641B"/>
    <w:multiLevelType w:val="hybridMultilevel"/>
    <w:tmpl w:val="BC2C612E"/>
    <w:lvl w:ilvl="0" w:tplc="04090011">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7623D5A"/>
    <w:multiLevelType w:val="hybridMultilevel"/>
    <w:tmpl w:val="76DEC2F2"/>
    <w:lvl w:ilvl="0" w:tplc="40A20836">
      <w:numFmt w:val="bullet"/>
      <w:lvlText w:val="-"/>
      <w:lvlJc w:val="left"/>
      <w:pPr>
        <w:ind w:left="1211" w:hanging="360"/>
      </w:pPr>
      <w:rPr>
        <w:rFonts w:ascii="Times New Roman" w:eastAsiaTheme="minorHAnsi" w:hAnsi="Times New Roman"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4">
    <w:nsid w:val="26AC5C9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
    <w:nsid w:val="2CCF43DC"/>
    <w:multiLevelType w:val="hybridMultilevel"/>
    <w:tmpl w:val="3DD6AE2A"/>
    <w:lvl w:ilvl="0" w:tplc="51D27732">
      <w:numFmt w:val="bullet"/>
      <w:lvlText w:val=""/>
      <w:lvlJc w:val="left"/>
      <w:pPr>
        <w:ind w:left="1211" w:hanging="360"/>
      </w:pPr>
      <w:rPr>
        <w:rFonts w:ascii="Symbol" w:eastAsiaTheme="minorHAnsi" w:hAnsi="Symbol"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6">
    <w:nsid w:val="2D501494"/>
    <w:multiLevelType w:val="hybridMultilevel"/>
    <w:tmpl w:val="FC88AFC4"/>
    <w:lvl w:ilvl="0" w:tplc="B3404A68">
      <w:start w:val="1"/>
      <w:numFmt w:val="lowerLetter"/>
      <w:lvlText w:val="%1)"/>
      <w:lvlJc w:val="left"/>
      <w:pPr>
        <w:ind w:left="1574" w:hanging="360"/>
      </w:pPr>
      <w:rPr>
        <w:rFonts w:hint="default"/>
      </w:rPr>
    </w:lvl>
    <w:lvl w:ilvl="1" w:tplc="2C0A0019" w:tentative="1">
      <w:start w:val="1"/>
      <w:numFmt w:val="lowerLetter"/>
      <w:lvlText w:val="%2."/>
      <w:lvlJc w:val="left"/>
      <w:pPr>
        <w:ind w:left="2294" w:hanging="360"/>
      </w:pPr>
    </w:lvl>
    <w:lvl w:ilvl="2" w:tplc="2C0A001B" w:tentative="1">
      <w:start w:val="1"/>
      <w:numFmt w:val="lowerRoman"/>
      <w:lvlText w:val="%3."/>
      <w:lvlJc w:val="right"/>
      <w:pPr>
        <w:ind w:left="3014" w:hanging="180"/>
      </w:pPr>
    </w:lvl>
    <w:lvl w:ilvl="3" w:tplc="2C0A000F" w:tentative="1">
      <w:start w:val="1"/>
      <w:numFmt w:val="decimal"/>
      <w:lvlText w:val="%4."/>
      <w:lvlJc w:val="left"/>
      <w:pPr>
        <w:ind w:left="3734" w:hanging="360"/>
      </w:pPr>
    </w:lvl>
    <w:lvl w:ilvl="4" w:tplc="2C0A0019" w:tentative="1">
      <w:start w:val="1"/>
      <w:numFmt w:val="lowerLetter"/>
      <w:lvlText w:val="%5."/>
      <w:lvlJc w:val="left"/>
      <w:pPr>
        <w:ind w:left="4454" w:hanging="360"/>
      </w:pPr>
    </w:lvl>
    <w:lvl w:ilvl="5" w:tplc="2C0A001B" w:tentative="1">
      <w:start w:val="1"/>
      <w:numFmt w:val="lowerRoman"/>
      <w:lvlText w:val="%6."/>
      <w:lvlJc w:val="right"/>
      <w:pPr>
        <w:ind w:left="5174" w:hanging="180"/>
      </w:pPr>
    </w:lvl>
    <w:lvl w:ilvl="6" w:tplc="2C0A000F" w:tentative="1">
      <w:start w:val="1"/>
      <w:numFmt w:val="decimal"/>
      <w:lvlText w:val="%7."/>
      <w:lvlJc w:val="left"/>
      <w:pPr>
        <w:ind w:left="5894" w:hanging="360"/>
      </w:pPr>
    </w:lvl>
    <w:lvl w:ilvl="7" w:tplc="2C0A0019" w:tentative="1">
      <w:start w:val="1"/>
      <w:numFmt w:val="lowerLetter"/>
      <w:lvlText w:val="%8."/>
      <w:lvlJc w:val="left"/>
      <w:pPr>
        <w:ind w:left="6614" w:hanging="360"/>
      </w:pPr>
    </w:lvl>
    <w:lvl w:ilvl="8" w:tplc="2C0A001B" w:tentative="1">
      <w:start w:val="1"/>
      <w:numFmt w:val="lowerRoman"/>
      <w:lvlText w:val="%9."/>
      <w:lvlJc w:val="right"/>
      <w:pPr>
        <w:ind w:left="7334" w:hanging="180"/>
      </w:pPr>
    </w:lvl>
  </w:abstractNum>
  <w:abstractNum w:abstractNumId="7">
    <w:nsid w:val="36924196"/>
    <w:multiLevelType w:val="hybridMultilevel"/>
    <w:tmpl w:val="5A38971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36D12E99"/>
    <w:multiLevelType w:val="hybridMultilevel"/>
    <w:tmpl w:val="4BE2B422"/>
    <w:lvl w:ilvl="0" w:tplc="10780716">
      <w:start w:val="2"/>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7033F3A"/>
    <w:multiLevelType w:val="hybridMultilevel"/>
    <w:tmpl w:val="4964DD8C"/>
    <w:lvl w:ilvl="0" w:tplc="DDEC2840">
      <w:start w:val="1"/>
      <w:numFmt w:val="ordinal"/>
      <w:lvlText w:val="ARTÍCULO %1.-"/>
      <w:lvlJc w:val="left"/>
      <w:pPr>
        <w:ind w:left="720" w:hanging="360"/>
      </w:pPr>
      <w:rPr>
        <w:rFonts w:ascii="Times New Roman" w:hAnsi="Times New Roman" w:hint="default"/>
        <w:b/>
        <w:i w:val="0"/>
        <w:u w:val="single"/>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379E5705"/>
    <w:multiLevelType w:val="hybridMultilevel"/>
    <w:tmpl w:val="60F61A58"/>
    <w:lvl w:ilvl="0" w:tplc="27A2CB56">
      <w:numFmt w:val="bullet"/>
      <w:lvlText w:val="-"/>
      <w:lvlJc w:val="left"/>
      <w:pPr>
        <w:ind w:left="1211" w:hanging="360"/>
      </w:pPr>
      <w:rPr>
        <w:rFonts w:ascii="Times New Roman" w:eastAsiaTheme="minorHAnsi" w:hAnsi="Times New Roman"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11">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40831EE2"/>
    <w:multiLevelType w:val="hybridMultilevel"/>
    <w:tmpl w:val="885800E4"/>
    <w:lvl w:ilvl="0" w:tplc="16226EF8">
      <w:numFmt w:val="bullet"/>
      <w:lvlText w:val="-"/>
      <w:lvlJc w:val="left"/>
      <w:pPr>
        <w:ind w:left="1211" w:hanging="360"/>
      </w:pPr>
      <w:rPr>
        <w:rFonts w:ascii="Times New Roman" w:eastAsiaTheme="minorHAnsi" w:hAnsi="Times New Roman"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13">
    <w:nsid w:val="41DA148D"/>
    <w:multiLevelType w:val="hybridMultilevel"/>
    <w:tmpl w:val="8E5CD2CC"/>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4">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5">
    <w:nsid w:val="43735F48"/>
    <w:multiLevelType w:val="hybridMultilevel"/>
    <w:tmpl w:val="1BC24C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46045892"/>
    <w:multiLevelType w:val="hybridMultilevel"/>
    <w:tmpl w:val="992A5B6E"/>
    <w:lvl w:ilvl="0" w:tplc="11AC4DCA">
      <w:numFmt w:val="bullet"/>
      <w:lvlText w:val="-"/>
      <w:lvlJc w:val="left"/>
      <w:pPr>
        <w:ind w:left="1211" w:hanging="360"/>
      </w:pPr>
      <w:rPr>
        <w:rFonts w:ascii="Times New Roman" w:eastAsiaTheme="minorHAnsi" w:hAnsi="Times New Roman" w:cs="Times New Roman" w:hint="default"/>
        <w:color w:val="auto"/>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17">
    <w:nsid w:val="46586FE4"/>
    <w:multiLevelType w:val="hybridMultilevel"/>
    <w:tmpl w:val="9BB638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4892532A"/>
    <w:multiLevelType w:val="hybridMultilevel"/>
    <w:tmpl w:val="B8A8863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4B3214B4"/>
    <w:multiLevelType w:val="hybridMultilevel"/>
    <w:tmpl w:val="E65E5628"/>
    <w:lvl w:ilvl="0" w:tplc="1D968A20">
      <w:start w:val="1"/>
      <w:numFmt w:val="decimal"/>
      <w:lvlText w:val="ARTÍCULO N°%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4B4E30D9"/>
    <w:multiLevelType w:val="hybridMultilevel"/>
    <w:tmpl w:val="84C60624"/>
    <w:lvl w:ilvl="0" w:tplc="7E02869C">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4B82072A"/>
    <w:multiLevelType w:val="hybridMultilevel"/>
    <w:tmpl w:val="6B6815DE"/>
    <w:lvl w:ilvl="0" w:tplc="5B30BD8E">
      <w:numFmt w:val="bullet"/>
      <w:lvlText w:val="-"/>
      <w:lvlJc w:val="left"/>
      <w:pPr>
        <w:ind w:left="1211" w:hanging="360"/>
      </w:pPr>
      <w:rPr>
        <w:rFonts w:ascii="Times New Roman" w:eastAsiaTheme="minorHAnsi" w:hAnsi="Times New Roman"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23">
    <w:nsid w:val="4B886B1D"/>
    <w:multiLevelType w:val="hybridMultilevel"/>
    <w:tmpl w:val="E65E5628"/>
    <w:lvl w:ilvl="0" w:tplc="1D968A20">
      <w:start w:val="1"/>
      <w:numFmt w:val="decimal"/>
      <w:lvlText w:val="ARTÍCULO N°%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4C663A11"/>
    <w:multiLevelType w:val="hybridMultilevel"/>
    <w:tmpl w:val="E0DC1514"/>
    <w:lvl w:ilvl="0" w:tplc="E526952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4E2946A7"/>
    <w:multiLevelType w:val="hybridMultilevel"/>
    <w:tmpl w:val="2A848A48"/>
    <w:lvl w:ilvl="0" w:tplc="C36CAE52">
      <w:numFmt w:val="bullet"/>
      <w:lvlText w:val="-"/>
      <w:lvlJc w:val="left"/>
      <w:pPr>
        <w:ind w:left="1211" w:hanging="360"/>
      </w:pPr>
      <w:rPr>
        <w:rFonts w:ascii="Times New Roman" w:eastAsiaTheme="minorHAnsi" w:hAnsi="Times New Roman" w:cs="Times New Roman" w:hint="default"/>
        <w:color w:val="auto"/>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26">
    <w:nsid w:val="56D146A9"/>
    <w:multiLevelType w:val="hybridMultilevel"/>
    <w:tmpl w:val="0166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28">
    <w:nsid w:val="61A00E33"/>
    <w:multiLevelType w:val="hybridMultilevel"/>
    <w:tmpl w:val="E22EB0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85F5129"/>
    <w:multiLevelType w:val="hybridMultilevel"/>
    <w:tmpl w:val="E4B4536E"/>
    <w:lvl w:ilvl="0" w:tplc="5262D1D2">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nsid w:val="6B530D21"/>
    <w:multiLevelType w:val="hybridMultilevel"/>
    <w:tmpl w:val="DEAE4082"/>
    <w:lvl w:ilvl="0" w:tplc="DE40FDEC">
      <w:numFmt w:val="bullet"/>
      <w:lvlText w:val="-"/>
      <w:lvlJc w:val="left"/>
      <w:pPr>
        <w:ind w:left="1211" w:hanging="360"/>
      </w:pPr>
      <w:rPr>
        <w:rFonts w:ascii="Times New Roman" w:eastAsiaTheme="minorHAnsi" w:hAnsi="Times New Roman"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32">
    <w:nsid w:val="6C1D5376"/>
    <w:multiLevelType w:val="hybridMultilevel"/>
    <w:tmpl w:val="AA004CF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34">
    <w:nsid w:val="711F7D84"/>
    <w:multiLevelType w:val="hybridMultilevel"/>
    <w:tmpl w:val="80DC033E"/>
    <w:lvl w:ilvl="0" w:tplc="907EA056">
      <w:numFmt w:val="bullet"/>
      <w:lvlText w:val="-"/>
      <w:lvlJc w:val="left"/>
      <w:pPr>
        <w:ind w:left="1211" w:hanging="360"/>
      </w:pPr>
      <w:rPr>
        <w:rFonts w:ascii="Times New Roman" w:eastAsiaTheme="minorHAnsi" w:hAnsi="Times New Roman"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35">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6">
    <w:nsid w:val="78A362F0"/>
    <w:multiLevelType w:val="hybridMultilevel"/>
    <w:tmpl w:val="61C05BB2"/>
    <w:lvl w:ilvl="0" w:tplc="291804B0">
      <w:start w:val="1"/>
      <w:numFmt w:val="lowerLetter"/>
      <w:lvlText w:val="%1)"/>
      <w:lvlJc w:val="left"/>
      <w:pPr>
        <w:ind w:left="1934" w:hanging="360"/>
      </w:pPr>
      <w:rPr>
        <w:rFonts w:hint="default"/>
        <w:b w:val="0"/>
        <w:u w:val="none"/>
      </w:rPr>
    </w:lvl>
    <w:lvl w:ilvl="1" w:tplc="2C0A0019" w:tentative="1">
      <w:start w:val="1"/>
      <w:numFmt w:val="lowerLetter"/>
      <w:lvlText w:val="%2."/>
      <w:lvlJc w:val="left"/>
      <w:pPr>
        <w:ind w:left="2654" w:hanging="360"/>
      </w:pPr>
    </w:lvl>
    <w:lvl w:ilvl="2" w:tplc="2C0A001B" w:tentative="1">
      <w:start w:val="1"/>
      <w:numFmt w:val="lowerRoman"/>
      <w:lvlText w:val="%3."/>
      <w:lvlJc w:val="right"/>
      <w:pPr>
        <w:ind w:left="3374" w:hanging="180"/>
      </w:pPr>
    </w:lvl>
    <w:lvl w:ilvl="3" w:tplc="2C0A000F" w:tentative="1">
      <w:start w:val="1"/>
      <w:numFmt w:val="decimal"/>
      <w:lvlText w:val="%4."/>
      <w:lvlJc w:val="left"/>
      <w:pPr>
        <w:ind w:left="4094" w:hanging="360"/>
      </w:pPr>
    </w:lvl>
    <w:lvl w:ilvl="4" w:tplc="2C0A0019" w:tentative="1">
      <w:start w:val="1"/>
      <w:numFmt w:val="lowerLetter"/>
      <w:lvlText w:val="%5."/>
      <w:lvlJc w:val="left"/>
      <w:pPr>
        <w:ind w:left="4814" w:hanging="360"/>
      </w:pPr>
    </w:lvl>
    <w:lvl w:ilvl="5" w:tplc="2C0A001B" w:tentative="1">
      <w:start w:val="1"/>
      <w:numFmt w:val="lowerRoman"/>
      <w:lvlText w:val="%6."/>
      <w:lvlJc w:val="right"/>
      <w:pPr>
        <w:ind w:left="5534" w:hanging="180"/>
      </w:pPr>
    </w:lvl>
    <w:lvl w:ilvl="6" w:tplc="2C0A000F" w:tentative="1">
      <w:start w:val="1"/>
      <w:numFmt w:val="decimal"/>
      <w:lvlText w:val="%7."/>
      <w:lvlJc w:val="left"/>
      <w:pPr>
        <w:ind w:left="6254" w:hanging="360"/>
      </w:pPr>
    </w:lvl>
    <w:lvl w:ilvl="7" w:tplc="2C0A0019" w:tentative="1">
      <w:start w:val="1"/>
      <w:numFmt w:val="lowerLetter"/>
      <w:lvlText w:val="%8."/>
      <w:lvlJc w:val="left"/>
      <w:pPr>
        <w:ind w:left="6974" w:hanging="360"/>
      </w:pPr>
    </w:lvl>
    <w:lvl w:ilvl="8" w:tplc="2C0A001B" w:tentative="1">
      <w:start w:val="1"/>
      <w:numFmt w:val="lowerRoman"/>
      <w:lvlText w:val="%9."/>
      <w:lvlJc w:val="right"/>
      <w:pPr>
        <w:ind w:left="7694" w:hanging="180"/>
      </w:pPr>
    </w:lvl>
  </w:abstractNum>
  <w:abstractNum w:abstractNumId="37">
    <w:nsid w:val="79080976"/>
    <w:multiLevelType w:val="hybridMultilevel"/>
    <w:tmpl w:val="79565C84"/>
    <w:lvl w:ilvl="0" w:tplc="58C27B6C">
      <w:numFmt w:val="bullet"/>
      <w:lvlText w:val="-"/>
      <w:lvlJc w:val="left"/>
      <w:pPr>
        <w:ind w:left="1211" w:hanging="360"/>
      </w:pPr>
      <w:rPr>
        <w:rFonts w:ascii="Times New Roman" w:eastAsiaTheme="minorHAnsi" w:hAnsi="Times New Roman"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38">
    <w:nsid w:val="79F34192"/>
    <w:multiLevelType w:val="hybridMultilevel"/>
    <w:tmpl w:val="89E6D74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nsid w:val="7E0009B2"/>
    <w:multiLevelType w:val="hybridMultilevel"/>
    <w:tmpl w:val="0276D38E"/>
    <w:lvl w:ilvl="0" w:tplc="A3A43C2E">
      <w:start w:val="4"/>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0">
    <w:nsid w:val="7E123BDF"/>
    <w:multiLevelType w:val="hybridMultilevel"/>
    <w:tmpl w:val="4BCE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1"/>
  </w:num>
  <w:num w:numId="4">
    <w:abstractNumId w:val="33"/>
  </w:num>
  <w:num w:numId="5">
    <w:abstractNumId w:val="27"/>
  </w:num>
  <w:num w:numId="6">
    <w:abstractNumId w:val="30"/>
  </w:num>
  <w:num w:numId="7">
    <w:abstractNumId w:val="35"/>
  </w:num>
  <w:num w:numId="8">
    <w:abstractNumId w:val="20"/>
  </w:num>
  <w:num w:numId="9">
    <w:abstractNumId w:val="6"/>
  </w:num>
  <w:num w:numId="10">
    <w:abstractNumId w:val="36"/>
  </w:num>
  <w:num w:numId="11">
    <w:abstractNumId w:val="13"/>
  </w:num>
  <w:num w:numId="12">
    <w:abstractNumId w:val="23"/>
  </w:num>
  <w:num w:numId="13">
    <w:abstractNumId w:val="19"/>
  </w:num>
  <w:num w:numId="14">
    <w:abstractNumId w:val="38"/>
  </w:num>
  <w:num w:numId="15">
    <w:abstractNumId w:val="28"/>
  </w:num>
  <w:num w:numId="16">
    <w:abstractNumId w:val="7"/>
  </w:num>
  <w:num w:numId="17">
    <w:abstractNumId w:val="39"/>
  </w:num>
  <w:num w:numId="18">
    <w:abstractNumId w:val="8"/>
  </w:num>
  <w:num w:numId="19">
    <w:abstractNumId w:val="29"/>
  </w:num>
  <w:num w:numId="20">
    <w:abstractNumId w:val="37"/>
  </w:num>
  <w:num w:numId="21">
    <w:abstractNumId w:val="21"/>
  </w:num>
  <w:num w:numId="22">
    <w:abstractNumId w:val="3"/>
  </w:num>
  <w:num w:numId="23">
    <w:abstractNumId w:val="31"/>
  </w:num>
  <w:num w:numId="24">
    <w:abstractNumId w:val="34"/>
  </w:num>
  <w:num w:numId="25">
    <w:abstractNumId w:val="5"/>
  </w:num>
  <w:num w:numId="26">
    <w:abstractNumId w:val="0"/>
  </w:num>
  <w:num w:numId="27">
    <w:abstractNumId w:val="25"/>
  </w:num>
  <w:num w:numId="28">
    <w:abstractNumId w:val="10"/>
  </w:num>
  <w:num w:numId="29">
    <w:abstractNumId w:val="16"/>
  </w:num>
  <w:num w:numId="30">
    <w:abstractNumId w:val="22"/>
  </w:num>
  <w:num w:numId="31">
    <w:abstractNumId w:val="12"/>
  </w:num>
  <w:num w:numId="32">
    <w:abstractNumId w:val="9"/>
  </w:num>
  <w:num w:numId="33">
    <w:abstractNumId w:val="32"/>
  </w:num>
  <w:num w:numId="34">
    <w:abstractNumId w:val="18"/>
  </w:num>
  <w:num w:numId="35">
    <w:abstractNumId w:val="4"/>
  </w:num>
  <w:num w:numId="36">
    <w:abstractNumId w:val="15"/>
  </w:num>
  <w:num w:numId="37">
    <w:abstractNumId w:val="24"/>
  </w:num>
  <w:num w:numId="38">
    <w:abstractNumId w:val="17"/>
  </w:num>
  <w:num w:numId="39">
    <w:abstractNumId w:val="40"/>
  </w:num>
  <w:num w:numId="40">
    <w:abstractNumId w:val="26"/>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081A"/>
    <w:rsid w:val="00014F42"/>
    <w:rsid w:val="000213D2"/>
    <w:rsid w:val="00036509"/>
    <w:rsid w:val="00040864"/>
    <w:rsid w:val="00040B35"/>
    <w:rsid w:val="00044DD7"/>
    <w:rsid w:val="00046174"/>
    <w:rsid w:val="000618FB"/>
    <w:rsid w:val="000842DC"/>
    <w:rsid w:val="000953AB"/>
    <w:rsid w:val="0009793B"/>
    <w:rsid w:val="000A173C"/>
    <w:rsid w:val="000C500F"/>
    <w:rsid w:val="000E0AEE"/>
    <w:rsid w:val="000E190E"/>
    <w:rsid w:val="000F556B"/>
    <w:rsid w:val="00104A61"/>
    <w:rsid w:val="00111306"/>
    <w:rsid w:val="00124D20"/>
    <w:rsid w:val="00125A07"/>
    <w:rsid w:val="00150C4C"/>
    <w:rsid w:val="001564AA"/>
    <w:rsid w:val="00161FFB"/>
    <w:rsid w:val="00180392"/>
    <w:rsid w:val="00183B31"/>
    <w:rsid w:val="0018653B"/>
    <w:rsid w:val="001870EF"/>
    <w:rsid w:val="001875B0"/>
    <w:rsid w:val="0019343E"/>
    <w:rsid w:val="00195E55"/>
    <w:rsid w:val="001A1AA0"/>
    <w:rsid w:val="001B46E6"/>
    <w:rsid w:val="001D4A32"/>
    <w:rsid w:val="001E6BB7"/>
    <w:rsid w:val="001F4626"/>
    <w:rsid w:val="001F7D7C"/>
    <w:rsid w:val="00205C82"/>
    <w:rsid w:val="00217A6A"/>
    <w:rsid w:val="00222BCE"/>
    <w:rsid w:val="00236B59"/>
    <w:rsid w:val="00237911"/>
    <w:rsid w:val="0024509D"/>
    <w:rsid w:val="002452CA"/>
    <w:rsid w:val="00245EAA"/>
    <w:rsid w:val="00275D6E"/>
    <w:rsid w:val="002801F3"/>
    <w:rsid w:val="00282167"/>
    <w:rsid w:val="00291C48"/>
    <w:rsid w:val="00296C9A"/>
    <w:rsid w:val="002B7D50"/>
    <w:rsid w:val="002C5600"/>
    <w:rsid w:val="002C77DF"/>
    <w:rsid w:val="002F112B"/>
    <w:rsid w:val="00303EA7"/>
    <w:rsid w:val="00316405"/>
    <w:rsid w:val="00316E51"/>
    <w:rsid w:val="00317171"/>
    <w:rsid w:val="00323CF8"/>
    <w:rsid w:val="0033112E"/>
    <w:rsid w:val="00332C8C"/>
    <w:rsid w:val="003346BD"/>
    <w:rsid w:val="0035129C"/>
    <w:rsid w:val="00361A90"/>
    <w:rsid w:val="003630F6"/>
    <w:rsid w:val="00364432"/>
    <w:rsid w:val="00367FFD"/>
    <w:rsid w:val="00375B84"/>
    <w:rsid w:val="00396629"/>
    <w:rsid w:val="003B2B95"/>
    <w:rsid w:val="003D2A12"/>
    <w:rsid w:val="003E0194"/>
    <w:rsid w:val="003F32F1"/>
    <w:rsid w:val="0041600F"/>
    <w:rsid w:val="004263D1"/>
    <w:rsid w:val="00432437"/>
    <w:rsid w:val="00432703"/>
    <w:rsid w:val="00433BD4"/>
    <w:rsid w:val="00435B2A"/>
    <w:rsid w:val="00437A5F"/>
    <w:rsid w:val="00444894"/>
    <w:rsid w:val="00454B8C"/>
    <w:rsid w:val="004563CA"/>
    <w:rsid w:val="0046660A"/>
    <w:rsid w:val="004703F6"/>
    <w:rsid w:val="00471317"/>
    <w:rsid w:val="0048418D"/>
    <w:rsid w:val="004B35DA"/>
    <w:rsid w:val="004B4E71"/>
    <w:rsid w:val="004C4BA2"/>
    <w:rsid w:val="004C713F"/>
    <w:rsid w:val="004D6230"/>
    <w:rsid w:val="004F7410"/>
    <w:rsid w:val="00501BE4"/>
    <w:rsid w:val="00515528"/>
    <w:rsid w:val="00551410"/>
    <w:rsid w:val="00551578"/>
    <w:rsid w:val="00551E48"/>
    <w:rsid w:val="00595402"/>
    <w:rsid w:val="005B4E47"/>
    <w:rsid w:val="005C31BC"/>
    <w:rsid w:val="005D4B10"/>
    <w:rsid w:val="005E0109"/>
    <w:rsid w:val="00600191"/>
    <w:rsid w:val="0061362D"/>
    <w:rsid w:val="00615C91"/>
    <w:rsid w:val="006206AB"/>
    <w:rsid w:val="00624875"/>
    <w:rsid w:val="00651DCE"/>
    <w:rsid w:val="00655579"/>
    <w:rsid w:val="00664B23"/>
    <w:rsid w:val="00676A5A"/>
    <w:rsid w:val="006778AF"/>
    <w:rsid w:val="00680ADD"/>
    <w:rsid w:val="00690249"/>
    <w:rsid w:val="006A2234"/>
    <w:rsid w:val="006A332C"/>
    <w:rsid w:val="006A5620"/>
    <w:rsid w:val="006B0B37"/>
    <w:rsid w:val="006B6015"/>
    <w:rsid w:val="006B6C6E"/>
    <w:rsid w:val="006C27DC"/>
    <w:rsid w:val="006C5B56"/>
    <w:rsid w:val="006D16BF"/>
    <w:rsid w:val="006D4AD3"/>
    <w:rsid w:val="006E65ED"/>
    <w:rsid w:val="006F0A1E"/>
    <w:rsid w:val="006F2E28"/>
    <w:rsid w:val="006F54B0"/>
    <w:rsid w:val="0070266F"/>
    <w:rsid w:val="00703970"/>
    <w:rsid w:val="0071197B"/>
    <w:rsid w:val="00715B1E"/>
    <w:rsid w:val="00716B4F"/>
    <w:rsid w:val="007227D1"/>
    <w:rsid w:val="007374C7"/>
    <w:rsid w:val="00742BF6"/>
    <w:rsid w:val="00764D69"/>
    <w:rsid w:val="00770688"/>
    <w:rsid w:val="00771E45"/>
    <w:rsid w:val="00774957"/>
    <w:rsid w:val="00783B0C"/>
    <w:rsid w:val="00785454"/>
    <w:rsid w:val="007A1557"/>
    <w:rsid w:val="007A1850"/>
    <w:rsid w:val="007B1960"/>
    <w:rsid w:val="007C63A3"/>
    <w:rsid w:val="007E33C4"/>
    <w:rsid w:val="007E696B"/>
    <w:rsid w:val="008058D6"/>
    <w:rsid w:val="0080708D"/>
    <w:rsid w:val="00816241"/>
    <w:rsid w:val="008212DA"/>
    <w:rsid w:val="00826670"/>
    <w:rsid w:val="008545E0"/>
    <w:rsid w:val="008676C1"/>
    <w:rsid w:val="00867B4D"/>
    <w:rsid w:val="00875389"/>
    <w:rsid w:val="00884655"/>
    <w:rsid w:val="008A002F"/>
    <w:rsid w:val="008A5740"/>
    <w:rsid w:val="008A59D4"/>
    <w:rsid w:val="008B116F"/>
    <w:rsid w:val="008B1F9E"/>
    <w:rsid w:val="008B6E87"/>
    <w:rsid w:val="008C107C"/>
    <w:rsid w:val="008D4579"/>
    <w:rsid w:val="008D5D2F"/>
    <w:rsid w:val="008D6E84"/>
    <w:rsid w:val="008E6525"/>
    <w:rsid w:val="00921CF6"/>
    <w:rsid w:val="00943D47"/>
    <w:rsid w:val="00962450"/>
    <w:rsid w:val="00970A57"/>
    <w:rsid w:val="00981FE2"/>
    <w:rsid w:val="009947F7"/>
    <w:rsid w:val="009A7757"/>
    <w:rsid w:val="009B2165"/>
    <w:rsid w:val="009B5E72"/>
    <w:rsid w:val="009E25A0"/>
    <w:rsid w:val="009E7521"/>
    <w:rsid w:val="009F095B"/>
    <w:rsid w:val="009F2AEA"/>
    <w:rsid w:val="00A02CF2"/>
    <w:rsid w:val="00A121C3"/>
    <w:rsid w:val="00A145E4"/>
    <w:rsid w:val="00A34DF1"/>
    <w:rsid w:val="00A4757B"/>
    <w:rsid w:val="00A62AA2"/>
    <w:rsid w:val="00A71CA9"/>
    <w:rsid w:val="00A721C1"/>
    <w:rsid w:val="00A8634C"/>
    <w:rsid w:val="00A92534"/>
    <w:rsid w:val="00A94AEC"/>
    <w:rsid w:val="00AA5E6D"/>
    <w:rsid w:val="00AB16C5"/>
    <w:rsid w:val="00AB19F7"/>
    <w:rsid w:val="00AC6D89"/>
    <w:rsid w:val="00AD5087"/>
    <w:rsid w:val="00AE237B"/>
    <w:rsid w:val="00AE70F9"/>
    <w:rsid w:val="00AF0D5D"/>
    <w:rsid w:val="00B027E4"/>
    <w:rsid w:val="00B03D79"/>
    <w:rsid w:val="00B3243B"/>
    <w:rsid w:val="00B42AD0"/>
    <w:rsid w:val="00B633F5"/>
    <w:rsid w:val="00B7442B"/>
    <w:rsid w:val="00B7710E"/>
    <w:rsid w:val="00B81A23"/>
    <w:rsid w:val="00B84AE5"/>
    <w:rsid w:val="00BA1B6C"/>
    <w:rsid w:val="00BC6063"/>
    <w:rsid w:val="00BC635B"/>
    <w:rsid w:val="00BD064D"/>
    <w:rsid w:val="00BD18B4"/>
    <w:rsid w:val="00BE4C91"/>
    <w:rsid w:val="00BE7E73"/>
    <w:rsid w:val="00BF2D68"/>
    <w:rsid w:val="00C04EE7"/>
    <w:rsid w:val="00C06EEF"/>
    <w:rsid w:val="00C11491"/>
    <w:rsid w:val="00C11D91"/>
    <w:rsid w:val="00C1571A"/>
    <w:rsid w:val="00C508AE"/>
    <w:rsid w:val="00C50D44"/>
    <w:rsid w:val="00C532DA"/>
    <w:rsid w:val="00C610F4"/>
    <w:rsid w:val="00C93D31"/>
    <w:rsid w:val="00C95523"/>
    <w:rsid w:val="00C96546"/>
    <w:rsid w:val="00CA19A1"/>
    <w:rsid w:val="00CB1662"/>
    <w:rsid w:val="00CB6545"/>
    <w:rsid w:val="00CB6F90"/>
    <w:rsid w:val="00CC1A84"/>
    <w:rsid w:val="00CC3CE6"/>
    <w:rsid w:val="00CF34C6"/>
    <w:rsid w:val="00D047B4"/>
    <w:rsid w:val="00D05DDE"/>
    <w:rsid w:val="00D06721"/>
    <w:rsid w:val="00D35E75"/>
    <w:rsid w:val="00D51A78"/>
    <w:rsid w:val="00D54FD8"/>
    <w:rsid w:val="00D71F18"/>
    <w:rsid w:val="00D8257F"/>
    <w:rsid w:val="00D82DDE"/>
    <w:rsid w:val="00D961F2"/>
    <w:rsid w:val="00DE4CB2"/>
    <w:rsid w:val="00DE77DC"/>
    <w:rsid w:val="00DF20B8"/>
    <w:rsid w:val="00E067FD"/>
    <w:rsid w:val="00E207FD"/>
    <w:rsid w:val="00E2207B"/>
    <w:rsid w:val="00E2694C"/>
    <w:rsid w:val="00E43168"/>
    <w:rsid w:val="00E85788"/>
    <w:rsid w:val="00E97EB8"/>
    <w:rsid w:val="00EA44ED"/>
    <w:rsid w:val="00EA5666"/>
    <w:rsid w:val="00EB0C17"/>
    <w:rsid w:val="00EB3A74"/>
    <w:rsid w:val="00EB487B"/>
    <w:rsid w:val="00EC7B63"/>
    <w:rsid w:val="00ED2F1C"/>
    <w:rsid w:val="00ED7644"/>
    <w:rsid w:val="00EE408E"/>
    <w:rsid w:val="00EE50D8"/>
    <w:rsid w:val="00F02A79"/>
    <w:rsid w:val="00F12763"/>
    <w:rsid w:val="00F148B6"/>
    <w:rsid w:val="00F2532A"/>
    <w:rsid w:val="00F2591F"/>
    <w:rsid w:val="00F2603E"/>
    <w:rsid w:val="00F404A2"/>
    <w:rsid w:val="00F45C27"/>
    <w:rsid w:val="00F5660A"/>
    <w:rsid w:val="00F56867"/>
    <w:rsid w:val="00F708E6"/>
    <w:rsid w:val="00F74178"/>
    <w:rsid w:val="00F75C83"/>
    <w:rsid w:val="00F91C78"/>
    <w:rsid w:val="00F96506"/>
    <w:rsid w:val="00FA45AE"/>
    <w:rsid w:val="00FE109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515</Words>
  <Characters>2833</Characters>
  <Application>Microsoft Office Word</Application>
  <DocSecurity>0</DocSecurity>
  <Lines>23</Lines>
  <Paragraphs>6</Paragraphs>
  <ScaleCrop>false</ScaleCrop>
  <Company>Microsoft</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146</cp:revision>
  <dcterms:created xsi:type="dcterms:W3CDTF">2019-01-14T11:30:00Z</dcterms:created>
  <dcterms:modified xsi:type="dcterms:W3CDTF">2019-11-29T14:04:00Z</dcterms:modified>
</cp:coreProperties>
</file>