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6" w:rsidRPr="008058D6" w:rsidRDefault="008058D6" w:rsidP="008058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58D6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0953AB">
        <w:rPr>
          <w:rFonts w:ascii="Arial" w:hAnsi="Arial" w:cs="Arial"/>
          <w:b/>
          <w:sz w:val="28"/>
          <w:szCs w:val="28"/>
          <w:u w:val="single"/>
        </w:rPr>
        <w:t>56</w:t>
      </w:r>
      <w:r w:rsidRPr="008058D6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6390"/>
        <w:gridCol w:w="1134"/>
      </w:tblGrid>
      <w:tr w:rsidR="000953AB" w:rsidRPr="00886393" w:rsidTr="000953AB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Cantidad</w:t>
            </w:r>
          </w:p>
        </w:tc>
      </w:tr>
      <w:tr w:rsidR="000953AB" w:rsidRPr="00886393" w:rsidTr="000953AB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ANALIZADOR DE GASES: Pantalla táctil, Tamaño mínimo de muestra (125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ul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), Tipo de muestra: Sangre entera, plasma o suero, Aplicación de la muestra: Jeringa, Capilar o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ComfortSampler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Aspiración automática, Tiempo de análisis (&lt; 120 segundos), Temperatura ambiente (10 – 32° C), Humedad relativa (5 – 95 %), Contraseña, Bloqueo CC, ID de operadores, Parámetros medidos (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PCO2, PO2,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Hbt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SO2,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+, K+,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iCa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Cl, Glucosa, Urea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0953AB" w:rsidRPr="00886393" w:rsidTr="000953AB">
        <w:trPr>
          <w:trHeight w:val="9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ESTUFA DE CULTIVO MEDIANA: Termorregulador electrónico con regulación Macro y Micro, Indicador lumínico de funcionamiento, Interruptor de corte de funcionamiento, 1 Puerta interna de vidrio (visibilidad 100%), Exactitud: +- 0,1ºC, 2 Estantes tipo Rejilla (5 posiciones), Rango de temperatura 20 a 70°C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0953AB" w:rsidRPr="00886393" w:rsidTr="000953AB">
        <w:trPr>
          <w:trHeight w:val="10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ESTUFA DE CULTIVO GRANDE: Termorregulador electrónico con regulación Macro y Micro, Indicador lumínico de funcionamiento, Interruptor de corte de funcionamiento, 2 Puertas internas de vidrio (visibilidad 100%), Exactitud: +- 0,1ºC, 2 Estantes tipo Rejilla (5 posiciones), Rango de temperatura 20 a 70°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0953AB" w:rsidRPr="00886393" w:rsidTr="000953AB">
        <w:trPr>
          <w:trHeight w:val="9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ESTUFA DE ESTERILIZACION MEDIANA: Termorregulador hidráulico a capilar, Indicadores lumínicos de Resistencia y funcionamiento, Reloj de corte de 3 horas con alarma y función llave Exactitud: +- 1,4% del valor final de temperatura, 1 estante tipo rejilla regulable (3 posiciones), Rango de temperatura 30 a 200°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</w:tr>
      <w:tr w:rsidR="000953AB" w:rsidRPr="00886393" w:rsidTr="000953AB">
        <w:trPr>
          <w:trHeight w:val="10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CENTRIFUGA DE MESA: Tapa a bisagra y cierre a presión. Motor flotante, protegido contra derrames, con eje de acero inoxidable. Reloj interruptor automático de 0 a 30 minutos. Variador Electrónico de Velocidad. Múltiples rotores intercambiables. Capacidad 16 tubos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</w:tr>
      <w:tr w:rsidR="000953AB" w:rsidRPr="00886393" w:rsidTr="000953AB">
        <w:trPr>
          <w:trHeight w:val="17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BAÑO MARIA: Capacidad para 2 gradillas, Termostato Hidráulico, Precisión: más/menos 0,5º C, Rango de temperatura: ambiente + 5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ºC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hasta 100º C, Uniformidad de la temperatura: Más/menos 0,25º C, Resistencia Blindada de inmersión: 1000 W, Aislación de lana de vidrio: 25 mm de espesor, Cable: Ficha moldeada con descarga a tierra, Ambas corrientes: 220 V / 50 Hz. Gradillas para: 39 tubos de 12 mm de diámetro. 33 tubos de 16 mm de diámetro. 24 tubos de 18 / 20 mm de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diám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16 tubos de 25 mm de diámetro, Presentación: Dos, tres, cuatro, cinco y seis, ocho, diez y doce gradillas, Interruptor principal y luz piloto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</w:tr>
      <w:tr w:rsidR="000953AB" w:rsidRPr="00886393" w:rsidTr="000953AB">
        <w:trPr>
          <w:trHeight w:val="9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AGITADOR DE PLACA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Para </w:t>
            </w:r>
            <w:proofErr w:type="spellStart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policubetas</w:t>
            </w:r>
            <w:proofErr w:type="spellEnd"/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y/o placas de vidrio, Velocidad variable de 100 a 1,200rpm, Orbita de 3mm circular, Cronometro de 0 a 99 Min. o continúo, Rango de temperatura de +4°C a 65°C grados, Voltaje de 120V, 60Hz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</w:tr>
      <w:tr w:rsidR="000953AB" w:rsidRPr="00886393" w:rsidTr="000953AB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AUTOCLAVE: Esterilización por vapor saturado, Cámaras cilíndrica de cobre o acero inoxidable, Capacidad 316L,  Camisa externa en hierro esmaltado con pintura alta temperatura o acero inoxidable, Doble válvula de seguridad, Manómetro indicador </w:t>
            </w: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de presión de esterilización, Calefacción a gas o eléctrica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8639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4</w:t>
            </w:r>
          </w:p>
        </w:tc>
      </w:tr>
      <w:tr w:rsidR="000953AB" w:rsidRPr="00886393" w:rsidTr="000953AB">
        <w:trPr>
          <w:trHeight w:val="84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AB" w:rsidRDefault="000953AB" w:rsidP="001A2F6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 xml:space="preserve"> </w:t>
            </w:r>
            <w:r w:rsidRPr="00F86AD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  La instalación del equipamiento adquirido estará a cargo de la empresa proveedor de los mismos, en el Centro de Salud que se le indique.</w:t>
            </w:r>
          </w:p>
          <w:p w:rsidR="000953AB" w:rsidRDefault="000953AB" w:rsidP="001A2F6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F86AD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  Se deberá incluir manuales de uso y funcionamiento en idioma español. </w:t>
            </w:r>
          </w:p>
          <w:tbl>
            <w:tblPr>
              <w:tblW w:w="9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0953AB" w:rsidRPr="00F86AD4" w:rsidTr="000953AB">
              <w:trPr>
                <w:trHeight w:val="288"/>
              </w:trPr>
              <w:tc>
                <w:tcPr>
                  <w:tcW w:w="9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53AB" w:rsidRPr="00F86AD4" w:rsidRDefault="000953AB" w:rsidP="001A2F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F86AD4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  </w:t>
                  </w:r>
                  <w:r w:rsidRPr="00F86AD4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Una vez instalado el equipamiento y controlado el correcto funcionamiento, la empresa proveedora deberá capacitar al personal designado a operar dicho equipamiento.</w:t>
                  </w:r>
                </w:p>
              </w:tc>
            </w:tr>
            <w:tr w:rsidR="000953AB" w:rsidRPr="00F86AD4" w:rsidTr="000953AB">
              <w:trPr>
                <w:trHeight w:val="288"/>
              </w:trPr>
              <w:tc>
                <w:tcPr>
                  <w:tcW w:w="9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53AB" w:rsidRPr="00F86AD4" w:rsidRDefault="000953AB" w:rsidP="001A2F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F86AD4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  </w:t>
                  </w:r>
                  <w:r w:rsidRPr="00F86AD4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La empresa deberá contar con servicio técnico en la provincia.</w:t>
                  </w:r>
                </w:p>
              </w:tc>
            </w:tr>
            <w:tr w:rsidR="000953AB" w:rsidRPr="00F86AD4" w:rsidTr="000953AB">
              <w:trPr>
                <w:trHeight w:val="288"/>
              </w:trPr>
              <w:tc>
                <w:tcPr>
                  <w:tcW w:w="9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53AB" w:rsidRPr="00F86AD4" w:rsidRDefault="000953AB" w:rsidP="001A2F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F86AD4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>  </w:t>
                  </w:r>
                  <w:r w:rsidRPr="00F86AD4"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  <w:t xml:space="preserve">La empresa proveedora deberá asegurar la provisión de insumos y repuestos, si por algún motivo estos se discontinuaran, deberán comunicarlo con una antelación de mínima de 8(ocho) meses. </w:t>
                  </w:r>
                </w:p>
              </w:tc>
            </w:tr>
          </w:tbl>
          <w:p w:rsidR="000953AB" w:rsidRPr="00886393" w:rsidRDefault="000953AB" w:rsidP="001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94" w:rsidRDefault="003E0194" w:rsidP="00044DD7">
      <w:pPr>
        <w:spacing w:after="0" w:line="240" w:lineRule="auto"/>
      </w:pPr>
      <w:r>
        <w:separator/>
      </w:r>
    </w:p>
  </w:endnote>
  <w:endnote w:type="continuationSeparator" w:id="0">
    <w:p w:rsidR="003E0194" w:rsidRDefault="003E0194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94" w:rsidRDefault="003E0194" w:rsidP="00044DD7">
      <w:pPr>
        <w:spacing w:after="0" w:line="240" w:lineRule="auto"/>
      </w:pPr>
      <w:r>
        <w:separator/>
      </w:r>
    </w:p>
  </w:footnote>
  <w:footnote w:type="continuationSeparator" w:id="0">
    <w:p w:rsidR="003E0194" w:rsidRDefault="003E0194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12763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598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82</cp:revision>
  <dcterms:created xsi:type="dcterms:W3CDTF">2019-01-14T11:30:00Z</dcterms:created>
  <dcterms:modified xsi:type="dcterms:W3CDTF">2019-07-17T14:01:00Z</dcterms:modified>
</cp:coreProperties>
</file>