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1D3709" w:rsidP="008B636B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541B4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28735A" w:rsidP="0028735A">
            <w:pPr>
              <w:jc w:val="center"/>
              <w:rPr>
                <w:sz w:val="42"/>
                <w:szCs w:val="42"/>
              </w:rPr>
            </w:pP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F716F" w:rsidRDefault="001F716F" w:rsidP="001F716F">
      <w:pPr>
        <w:tabs>
          <w:tab w:val="left" w:pos="4820"/>
          <w:tab w:val="left" w:pos="5245"/>
        </w:tabs>
        <w:ind w:left="4617"/>
        <w:rPr>
          <w:b/>
          <w:sz w:val="22"/>
          <w:szCs w:val="22"/>
        </w:rPr>
      </w:pPr>
    </w:p>
    <w:p w:rsidR="007E2AB6" w:rsidRPr="001F716F" w:rsidRDefault="00CC0284" w:rsidP="001F716F">
      <w:pPr>
        <w:tabs>
          <w:tab w:val="left" w:pos="4820"/>
          <w:tab w:val="left" w:pos="5245"/>
        </w:tabs>
        <w:ind w:left="4617"/>
        <w:jc w:val="both"/>
        <w:rPr>
          <w:sz w:val="22"/>
          <w:szCs w:val="22"/>
        </w:rPr>
      </w:pPr>
      <w:r w:rsidRPr="001F716F">
        <w:rPr>
          <w:b/>
          <w:sz w:val="22"/>
          <w:szCs w:val="22"/>
        </w:rPr>
        <w:t xml:space="preserve">CONCURSO DE PRECIOS </w:t>
      </w:r>
      <w:r w:rsidR="005443E8">
        <w:rPr>
          <w:b/>
          <w:sz w:val="22"/>
          <w:szCs w:val="22"/>
        </w:rPr>
        <w:t xml:space="preserve">N° 11/2019 </w:t>
      </w:r>
      <w:r w:rsidR="00C163DA" w:rsidRPr="001F716F">
        <w:rPr>
          <w:sz w:val="22"/>
          <w:szCs w:val="22"/>
        </w:rPr>
        <w:t xml:space="preserve">Art. 69 Inc. 2  de la Ley </w:t>
      </w:r>
      <w:r w:rsidR="005443E8">
        <w:rPr>
          <w:sz w:val="22"/>
          <w:szCs w:val="22"/>
        </w:rPr>
        <w:t>55-I</w:t>
      </w:r>
      <w:r w:rsidR="00C163DA" w:rsidRPr="001F716F">
        <w:rPr>
          <w:sz w:val="22"/>
          <w:szCs w:val="22"/>
        </w:rPr>
        <w:t xml:space="preserve">-Decreto Nº 4132-S.P.S-78  Decreto Acuerdo N° 0042-E-79 </w:t>
      </w:r>
      <w:r w:rsidR="001D37EF" w:rsidRPr="001F716F">
        <w:rPr>
          <w:sz w:val="22"/>
          <w:szCs w:val="22"/>
        </w:rPr>
        <w:t xml:space="preserve"> </w:t>
      </w:r>
      <w:r w:rsidR="00A56E05" w:rsidRPr="001F716F">
        <w:rPr>
          <w:sz w:val="22"/>
          <w:szCs w:val="22"/>
        </w:rPr>
        <w:t>Resolución</w:t>
      </w:r>
      <w:r w:rsidR="00C163DA" w:rsidRPr="001F716F">
        <w:rPr>
          <w:sz w:val="22"/>
          <w:szCs w:val="22"/>
        </w:rPr>
        <w:t xml:space="preserve"> N° 803-M</w:t>
      </w:r>
      <w:r w:rsidR="005443E8">
        <w:rPr>
          <w:sz w:val="22"/>
          <w:szCs w:val="22"/>
        </w:rPr>
        <w:t>syAs</w:t>
      </w:r>
      <w:r w:rsidR="00A56E05" w:rsidRPr="001F716F">
        <w:rPr>
          <w:sz w:val="22"/>
          <w:szCs w:val="22"/>
        </w:rPr>
        <w:t xml:space="preserve"> </w:t>
      </w:r>
      <w:r w:rsidR="00C163DA" w:rsidRPr="001F716F">
        <w:rPr>
          <w:sz w:val="22"/>
          <w:szCs w:val="22"/>
        </w:rPr>
        <w:t>-94 - Decreto N° 1663 SESP-99  Decreto N° 0066 SESP-</w:t>
      </w:r>
      <w:r w:rsidR="00933130" w:rsidRPr="001F716F">
        <w:rPr>
          <w:sz w:val="22"/>
          <w:szCs w:val="22"/>
        </w:rPr>
        <w:t xml:space="preserve">97  y Decreto Acuerdo Nº </w:t>
      </w:r>
      <w:r w:rsidR="008B636B">
        <w:rPr>
          <w:sz w:val="22"/>
          <w:szCs w:val="22"/>
        </w:rPr>
        <w:t>00</w:t>
      </w:r>
      <w:r w:rsidR="005443E8">
        <w:rPr>
          <w:sz w:val="22"/>
          <w:szCs w:val="22"/>
        </w:rPr>
        <w:t>04</w:t>
      </w:r>
      <w:r w:rsidR="00933130" w:rsidRPr="001F716F">
        <w:rPr>
          <w:sz w:val="22"/>
          <w:szCs w:val="22"/>
        </w:rPr>
        <w:t>/</w:t>
      </w:r>
      <w:r w:rsidR="008B636B">
        <w:rPr>
          <w:sz w:val="22"/>
          <w:szCs w:val="22"/>
        </w:rPr>
        <w:t>1</w:t>
      </w:r>
      <w:r w:rsidR="005443E8">
        <w:rPr>
          <w:sz w:val="22"/>
          <w:szCs w:val="22"/>
        </w:rPr>
        <w:t>7</w:t>
      </w:r>
      <w:r w:rsidR="00933130" w:rsidRPr="001F716F">
        <w:rPr>
          <w:sz w:val="22"/>
          <w:szCs w:val="22"/>
        </w:rPr>
        <w:t>,</w:t>
      </w:r>
      <w:r w:rsidR="005443E8">
        <w:rPr>
          <w:sz w:val="22"/>
          <w:szCs w:val="22"/>
        </w:rPr>
        <w:t xml:space="preserve"> Decreto Acuerdo N° 0039/18,</w:t>
      </w:r>
      <w:r w:rsidR="00933130" w:rsidRPr="001F716F">
        <w:rPr>
          <w:sz w:val="22"/>
          <w:szCs w:val="22"/>
        </w:rPr>
        <w:t xml:space="preserve"> A</w:t>
      </w:r>
      <w:r w:rsidR="00C163DA" w:rsidRPr="001F716F">
        <w:rPr>
          <w:sz w:val="22"/>
          <w:szCs w:val="22"/>
        </w:rPr>
        <w:t>utorizado por Re</w:t>
      </w:r>
      <w:r w:rsidR="001D37EF" w:rsidRPr="001F716F">
        <w:rPr>
          <w:sz w:val="22"/>
          <w:szCs w:val="22"/>
        </w:rPr>
        <w:t>s</w:t>
      </w:r>
      <w:r w:rsidR="00C163DA" w:rsidRPr="001F716F">
        <w:rPr>
          <w:sz w:val="22"/>
          <w:szCs w:val="22"/>
        </w:rPr>
        <w:t xml:space="preserve">olución N° </w:t>
      </w:r>
      <w:r w:rsidR="005443E8">
        <w:rPr>
          <w:sz w:val="22"/>
          <w:szCs w:val="22"/>
        </w:rPr>
        <w:t>0542</w:t>
      </w:r>
      <w:r w:rsidR="00933130" w:rsidRPr="001F716F">
        <w:rPr>
          <w:sz w:val="22"/>
          <w:szCs w:val="22"/>
        </w:rPr>
        <w:t>-</w:t>
      </w:r>
      <w:r w:rsidR="000D3FC4" w:rsidRPr="001F716F">
        <w:rPr>
          <w:sz w:val="22"/>
          <w:szCs w:val="22"/>
        </w:rPr>
        <w:t xml:space="preserve"> </w:t>
      </w:r>
      <w:r w:rsidR="00C163DA" w:rsidRPr="001F716F">
        <w:rPr>
          <w:sz w:val="22"/>
          <w:szCs w:val="22"/>
        </w:rPr>
        <w:t xml:space="preserve"> HPG</w:t>
      </w:r>
      <w:r w:rsidRPr="001F716F">
        <w:rPr>
          <w:sz w:val="22"/>
          <w:szCs w:val="22"/>
        </w:rPr>
        <w:t>DGR-1</w:t>
      </w:r>
      <w:r w:rsidR="005443E8">
        <w:rPr>
          <w:sz w:val="22"/>
          <w:szCs w:val="22"/>
        </w:rPr>
        <w:t>9</w:t>
      </w:r>
      <w:r w:rsidRPr="001F716F">
        <w:rPr>
          <w:sz w:val="22"/>
          <w:szCs w:val="22"/>
        </w:rPr>
        <w:t xml:space="preserve">  del </w:t>
      </w:r>
      <w:r w:rsidR="005443E8">
        <w:rPr>
          <w:sz w:val="22"/>
          <w:szCs w:val="22"/>
        </w:rPr>
        <w:t>15</w:t>
      </w:r>
      <w:r w:rsidRPr="001F716F">
        <w:rPr>
          <w:sz w:val="22"/>
          <w:szCs w:val="22"/>
        </w:rPr>
        <w:t xml:space="preserve"> de </w:t>
      </w:r>
      <w:r w:rsidR="005443E8">
        <w:rPr>
          <w:sz w:val="22"/>
          <w:szCs w:val="22"/>
        </w:rPr>
        <w:t>Abril</w:t>
      </w:r>
      <w:r w:rsidR="00933130" w:rsidRPr="001F716F">
        <w:rPr>
          <w:sz w:val="22"/>
          <w:szCs w:val="22"/>
        </w:rPr>
        <w:t xml:space="preserve"> de 201</w:t>
      </w:r>
      <w:r w:rsidR="005443E8">
        <w:rPr>
          <w:sz w:val="22"/>
          <w:szCs w:val="22"/>
        </w:rPr>
        <w:t>9</w:t>
      </w:r>
      <w:r w:rsidR="00933130" w:rsidRPr="001F716F">
        <w:rPr>
          <w:sz w:val="22"/>
          <w:szCs w:val="22"/>
        </w:rPr>
        <w:t>.</w:t>
      </w:r>
    </w:p>
    <w:p w:rsidR="001F716F" w:rsidRPr="001F716F" w:rsidRDefault="00E3245B" w:rsidP="001F716F">
      <w:pPr>
        <w:tabs>
          <w:tab w:val="left" w:pos="4820"/>
          <w:tab w:val="left" w:pos="5245"/>
        </w:tabs>
        <w:ind w:left="4617"/>
        <w:jc w:val="both"/>
        <w:rPr>
          <w:b/>
          <w:sz w:val="22"/>
          <w:szCs w:val="22"/>
        </w:rPr>
      </w:pPr>
      <w:r w:rsidRPr="001F716F">
        <w:rPr>
          <w:b/>
          <w:sz w:val="22"/>
          <w:szCs w:val="22"/>
        </w:rPr>
        <w:t>EXPEDIENTE Nº 802-</w:t>
      </w:r>
      <w:r w:rsidR="00CC0284" w:rsidRPr="001F716F">
        <w:rPr>
          <w:b/>
          <w:sz w:val="22"/>
          <w:szCs w:val="22"/>
        </w:rPr>
        <w:t>0</w:t>
      </w:r>
      <w:r w:rsidR="005443E8">
        <w:rPr>
          <w:b/>
          <w:sz w:val="22"/>
          <w:szCs w:val="22"/>
        </w:rPr>
        <w:t>483</w:t>
      </w:r>
      <w:r w:rsidR="007E2AB6" w:rsidRPr="001F716F">
        <w:rPr>
          <w:b/>
          <w:sz w:val="22"/>
          <w:szCs w:val="22"/>
        </w:rPr>
        <w:t xml:space="preserve"> / </w:t>
      </w:r>
      <w:r w:rsidRPr="001F716F">
        <w:rPr>
          <w:b/>
          <w:sz w:val="22"/>
          <w:szCs w:val="22"/>
        </w:rPr>
        <w:t xml:space="preserve"> 2.01</w:t>
      </w:r>
      <w:r w:rsidR="005443E8">
        <w:rPr>
          <w:b/>
          <w:sz w:val="22"/>
          <w:szCs w:val="22"/>
        </w:rPr>
        <w:t>9</w:t>
      </w:r>
      <w:r w:rsidR="00422DA7" w:rsidRPr="001F716F">
        <w:rPr>
          <w:b/>
          <w:sz w:val="22"/>
          <w:szCs w:val="22"/>
        </w:rPr>
        <w:t>.-</w:t>
      </w:r>
    </w:p>
    <w:p w:rsidR="00C70F7E" w:rsidRPr="001F716F" w:rsidRDefault="00376E4B" w:rsidP="001F716F">
      <w:pPr>
        <w:tabs>
          <w:tab w:val="left" w:pos="4820"/>
          <w:tab w:val="left" w:pos="5245"/>
        </w:tabs>
        <w:ind w:left="4617"/>
        <w:jc w:val="both"/>
        <w:rPr>
          <w:b/>
          <w:sz w:val="22"/>
          <w:szCs w:val="22"/>
        </w:rPr>
      </w:pPr>
      <w:r w:rsidRPr="001F716F">
        <w:rPr>
          <w:b/>
          <w:sz w:val="22"/>
          <w:szCs w:val="22"/>
        </w:rPr>
        <w:t xml:space="preserve">VALOR DE PLIEGO: </w:t>
      </w:r>
      <w:r w:rsidRPr="001F716F">
        <w:rPr>
          <w:sz w:val="22"/>
          <w:szCs w:val="22"/>
        </w:rPr>
        <w:t xml:space="preserve">$ </w:t>
      </w:r>
      <w:r w:rsidR="005443E8">
        <w:rPr>
          <w:sz w:val="22"/>
          <w:szCs w:val="22"/>
        </w:rPr>
        <w:t>2</w:t>
      </w:r>
      <w:r w:rsidR="00CC0284" w:rsidRPr="001F716F">
        <w:rPr>
          <w:sz w:val="22"/>
          <w:szCs w:val="22"/>
        </w:rPr>
        <w:t>.</w:t>
      </w:r>
      <w:r w:rsidR="005443E8">
        <w:rPr>
          <w:sz w:val="22"/>
          <w:szCs w:val="22"/>
        </w:rPr>
        <w:t>0</w:t>
      </w:r>
      <w:r w:rsidRPr="001F716F">
        <w:rPr>
          <w:sz w:val="22"/>
          <w:szCs w:val="22"/>
        </w:rPr>
        <w:t>00</w:t>
      </w:r>
    </w:p>
    <w:p w:rsidR="001F716F" w:rsidRDefault="00E3245B" w:rsidP="001F716F">
      <w:pPr>
        <w:tabs>
          <w:tab w:val="left" w:pos="4820"/>
          <w:tab w:val="left" w:pos="5245"/>
        </w:tabs>
        <w:ind w:left="4617"/>
        <w:jc w:val="both"/>
        <w:rPr>
          <w:sz w:val="22"/>
          <w:szCs w:val="22"/>
        </w:rPr>
      </w:pPr>
      <w:r w:rsidRPr="001F716F">
        <w:rPr>
          <w:b/>
          <w:sz w:val="22"/>
          <w:szCs w:val="22"/>
        </w:rPr>
        <w:t>REF</w:t>
      </w:r>
      <w:r w:rsidRPr="001F716F">
        <w:rPr>
          <w:sz w:val="22"/>
          <w:szCs w:val="22"/>
        </w:rPr>
        <w:t>.:</w:t>
      </w:r>
      <w:r w:rsidR="00893301" w:rsidRPr="001F716F">
        <w:rPr>
          <w:sz w:val="22"/>
          <w:szCs w:val="22"/>
        </w:rPr>
        <w:t xml:space="preserve"> </w:t>
      </w:r>
      <w:r w:rsidR="008B636B">
        <w:rPr>
          <w:sz w:val="22"/>
          <w:szCs w:val="22"/>
        </w:rPr>
        <w:t xml:space="preserve">DEPARTAMENTO MANTENIMIENTO SOLICITA LA </w:t>
      </w:r>
      <w:r w:rsidR="005443E8">
        <w:rPr>
          <w:sz w:val="22"/>
          <w:szCs w:val="22"/>
        </w:rPr>
        <w:t>ADQUISICION DE UNA LLAVE TERMOMAGNETICA COMPACTA DE  800 AMPERES.</w:t>
      </w:r>
    </w:p>
    <w:p w:rsidR="001F716F" w:rsidRPr="001F716F" w:rsidRDefault="00E2795C" w:rsidP="001F716F">
      <w:pPr>
        <w:tabs>
          <w:tab w:val="left" w:pos="4820"/>
          <w:tab w:val="left" w:pos="5245"/>
        </w:tabs>
        <w:ind w:left="4617"/>
        <w:jc w:val="both"/>
        <w:rPr>
          <w:sz w:val="22"/>
          <w:szCs w:val="22"/>
        </w:rPr>
      </w:pPr>
      <w:r w:rsidRPr="001F716F">
        <w:rPr>
          <w:b/>
          <w:sz w:val="22"/>
          <w:szCs w:val="22"/>
        </w:rPr>
        <w:t xml:space="preserve">APERTURA: </w:t>
      </w:r>
      <w:r w:rsidR="001F716F" w:rsidRPr="001F716F">
        <w:rPr>
          <w:sz w:val="22"/>
          <w:szCs w:val="22"/>
        </w:rPr>
        <w:t>30</w:t>
      </w:r>
      <w:r w:rsidR="00EB1310" w:rsidRPr="001F716F">
        <w:rPr>
          <w:sz w:val="22"/>
          <w:szCs w:val="22"/>
        </w:rPr>
        <w:t>/</w:t>
      </w:r>
      <w:r w:rsidR="00E254F2">
        <w:rPr>
          <w:sz w:val="22"/>
          <w:szCs w:val="22"/>
        </w:rPr>
        <w:t>04</w:t>
      </w:r>
      <w:r w:rsidRPr="001F716F">
        <w:rPr>
          <w:sz w:val="22"/>
          <w:szCs w:val="22"/>
        </w:rPr>
        <w:t>/201</w:t>
      </w:r>
      <w:r w:rsidR="00E254F2">
        <w:rPr>
          <w:sz w:val="22"/>
          <w:szCs w:val="22"/>
        </w:rPr>
        <w:t>9</w:t>
      </w:r>
      <w:r w:rsidRPr="001F716F">
        <w:rPr>
          <w:b/>
          <w:sz w:val="22"/>
          <w:szCs w:val="22"/>
        </w:rPr>
        <w:t xml:space="preserve">   HORA: </w:t>
      </w:r>
      <w:r w:rsidR="00E254F2" w:rsidRPr="00E254F2">
        <w:rPr>
          <w:sz w:val="22"/>
          <w:szCs w:val="22"/>
        </w:rPr>
        <w:t>09:30</w:t>
      </w:r>
    </w:p>
    <w:p w:rsidR="00F254E0" w:rsidRPr="00E254F2" w:rsidRDefault="00E2795C" w:rsidP="00E254F2">
      <w:pPr>
        <w:tabs>
          <w:tab w:val="left" w:pos="4820"/>
          <w:tab w:val="left" w:pos="5245"/>
        </w:tabs>
        <w:ind w:left="4617"/>
        <w:jc w:val="both"/>
        <w:rPr>
          <w:szCs w:val="22"/>
        </w:rPr>
      </w:pPr>
      <w:r w:rsidRPr="001F716F">
        <w:rPr>
          <w:b/>
          <w:sz w:val="22"/>
          <w:szCs w:val="22"/>
          <w:u w:val="single"/>
        </w:rPr>
        <w:t>LUGAR DE RECEPCION Y APERTURA</w:t>
      </w:r>
      <w:r w:rsidRPr="001F716F">
        <w:rPr>
          <w:sz w:val="22"/>
          <w:szCs w:val="22"/>
        </w:rPr>
        <w:t xml:space="preserve">: </w:t>
      </w:r>
      <w:r w:rsidR="00E254F2" w:rsidRPr="00E254F2">
        <w:rPr>
          <w:sz w:val="22"/>
          <w:szCs w:val="22"/>
        </w:rPr>
        <w:t>EDIFICIO VERDE 2° PISO SECTOR SUROESTE.</w:t>
      </w:r>
    </w:p>
    <w:p w:rsidR="00F254E0" w:rsidRDefault="00F254E0" w:rsidP="00A048B6">
      <w:pPr>
        <w:rPr>
          <w:b/>
          <w:sz w:val="22"/>
          <w:szCs w:val="22"/>
        </w:rPr>
      </w:pPr>
    </w:p>
    <w:p w:rsidR="00E33C5C" w:rsidRPr="0028735A" w:rsidRDefault="0028735A" w:rsidP="00A048B6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28735A" w:rsidRDefault="0028735A" w:rsidP="0028735A">
      <w:pPr>
        <w:jc w:val="center"/>
        <w:rPr>
          <w:sz w:val="22"/>
          <w:szCs w:val="22"/>
          <w:u w:val="single"/>
        </w:rPr>
      </w:pPr>
    </w:p>
    <w:tbl>
      <w:tblPr>
        <w:tblW w:w="10206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/>
      </w:tblPr>
      <w:tblGrid>
        <w:gridCol w:w="702"/>
        <w:gridCol w:w="6528"/>
        <w:gridCol w:w="2126"/>
        <w:gridCol w:w="850"/>
      </w:tblGrid>
      <w:tr w:rsidR="0028322C" w:rsidRPr="001F716F" w:rsidTr="004A0AA2">
        <w:trPr>
          <w:trHeight w:val="460"/>
        </w:trPr>
        <w:tc>
          <w:tcPr>
            <w:tcW w:w="702" w:type="dxa"/>
            <w:shd w:val="clear" w:color="auto" w:fill="FFFFFF"/>
          </w:tcPr>
          <w:p w:rsidR="0028322C" w:rsidRPr="001F716F" w:rsidRDefault="0028322C" w:rsidP="0028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</w:pPr>
            <w:r w:rsidRPr="001F716F"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  <w:t>RG</w:t>
            </w:r>
          </w:p>
        </w:tc>
        <w:tc>
          <w:tcPr>
            <w:tcW w:w="6528" w:type="dxa"/>
            <w:shd w:val="clear" w:color="auto" w:fill="FFFFFF"/>
          </w:tcPr>
          <w:p w:rsidR="0028322C" w:rsidRPr="001F716F" w:rsidRDefault="0028322C" w:rsidP="002832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s-AR" w:eastAsia="es-AR"/>
              </w:rPr>
            </w:pPr>
            <w:r w:rsidRPr="001F716F"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  <w:t>DETALLE</w:t>
            </w:r>
          </w:p>
        </w:tc>
        <w:tc>
          <w:tcPr>
            <w:tcW w:w="2126" w:type="dxa"/>
            <w:shd w:val="clear" w:color="auto" w:fill="FFFFFF"/>
          </w:tcPr>
          <w:p w:rsidR="0028322C" w:rsidRPr="001F716F" w:rsidRDefault="0028322C" w:rsidP="0028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  <w:t>PRESENTACIÓN</w:t>
            </w:r>
          </w:p>
        </w:tc>
        <w:tc>
          <w:tcPr>
            <w:tcW w:w="850" w:type="dxa"/>
            <w:shd w:val="clear" w:color="auto" w:fill="FFFFFF"/>
          </w:tcPr>
          <w:p w:rsidR="0028322C" w:rsidRPr="001F716F" w:rsidRDefault="0028322C" w:rsidP="0028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</w:pPr>
            <w:r w:rsidRPr="001F716F"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  <w:t>CANT</w:t>
            </w:r>
          </w:p>
        </w:tc>
      </w:tr>
      <w:tr w:rsidR="0028322C" w:rsidRPr="001F716F" w:rsidTr="004A0AA2">
        <w:trPr>
          <w:trHeight w:val="690"/>
        </w:trPr>
        <w:tc>
          <w:tcPr>
            <w:tcW w:w="702" w:type="dxa"/>
            <w:shd w:val="clear" w:color="auto" w:fill="FFFFFF"/>
            <w:vAlign w:val="center"/>
          </w:tcPr>
          <w:p w:rsidR="0028322C" w:rsidRPr="001F716F" w:rsidRDefault="0028322C" w:rsidP="0028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 w:rsidRPr="001F716F"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6528" w:type="dxa"/>
            <w:shd w:val="clear" w:color="auto" w:fill="FFFFFF"/>
            <w:vAlign w:val="center"/>
          </w:tcPr>
          <w:p w:rsidR="0028322C" w:rsidRPr="001F716F" w:rsidRDefault="00EF48B0" w:rsidP="0028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LLAVE TERMOMAGNETICA DE 800 AMPERES</w:t>
            </w:r>
            <w:r w:rsidR="004A0AA2">
              <w:rPr>
                <w:color w:val="000000"/>
                <w:sz w:val="22"/>
                <w:szCs w:val="22"/>
                <w:lang w:val="es-AR" w:eastAsia="es-AR"/>
              </w:rPr>
              <w:t>. 50 KA, NS 800 N.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8322C" w:rsidRPr="001F716F" w:rsidRDefault="0028322C" w:rsidP="0028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8322C" w:rsidRPr="001F716F" w:rsidRDefault="00EF48B0" w:rsidP="0028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s-AR" w:eastAsia="es-AR"/>
              </w:rPr>
            </w:pPr>
            <w:r>
              <w:rPr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</w:tr>
    </w:tbl>
    <w:p w:rsidR="00F254E0" w:rsidRDefault="00F254E0" w:rsidP="002A029C">
      <w:pPr>
        <w:ind w:right="242"/>
        <w:jc w:val="both"/>
        <w:rPr>
          <w:b/>
          <w:u w:val="single"/>
        </w:rPr>
      </w:pPr>
    </w:p>
    <w:p w:rsidR="00C47255" w:rsidRDefault="00C47255" w:rsidP="00C4725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C47255" w:rsidRPr="00624AF7" w:rsidRDefault="00C47255" w:rsidP="00C47255">
      <w:pPr>
        <w:ind w:right="242"/>
        <w:jc w:val="both"/>
        <w:rPr>
          <w:b/>
          <w:u w:val="single"/>
        </w:rPr>
      </w:pPr>
    </w:p>
    <w:p w:rsidR="00C47255" w:rsidRPr="0028322C" w:rsidRDefault="00C47255" w:rsidP="00C47255">
      <w:pPr>
        <w:ind w:right="242"/>
        <w:jc w:val="both"/>
      </w:pPr>
      <w:r w:rsidRPr="0028322C">
        <w:rPr>
          <w:u w:val="single"/>
        </w:rPr>
        <w:t>Las Personas Jurídicas deberán traer</w:t>
      </w:r>
      <w:r w:rsidRPr="0028322C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C47255" w:rsidRPr="0028322C" w:rsidRDefault="00C47255" w:rsidP="00C47255">
      <w:pPr>
        <w:ind w:right="242"/>
        <w:jc w:val="both"/>
      </w:pPr>
      <w:r w:rsidRPr="0028322C">
        <w:rPr>
          <w:u w:val="single"/>
        </w:rPr>
        <w:t>En caso de Personas Físicas</w:t>
      </w:r>
      <w:r w:rsidRPr="0028322C">
        <w:t>: deberá traer una copia certificada del Documento Nacional de Identidad.</w:t>
      </w:r>
    </w:p>
    <w:p w:rsidR="00C47255" w:rsidRPr="0028322C" w:rsidRDefault="00C47255" w:rsidP="00C47255">
      <w:r w:rsidRPr="0028322C">
        <w:t xml:space="preserve">                       </w:t>
      </w:r>
    </w:p>
    <w:p w:rsidR="00C47255" w:rsidRPr="0028322C" w:rsidRDefault="00C47255" w:rsidP="00C47255">
      <w:pPr>
        <w:ind w:right="242"/>
        <w:jc w:val="both"/>
      </w:pPr>
      <w:r w:rsidRPr="0028322C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por programa de un mismo insumo.</w:t>
      </w:r>
    </w:p>
    <w:p w:rsidR="00C47255" w:rsidRPr="0028322C" w:rsidRDefault="00C47255" w:rsidP="00C47255">
      <w:pPr>
        <w:ind w:right="242"/>
        <w:jc w:val="both"/>
      </w:pPr>
    </w:p>
    <w:p w:rsidR="00C47255" w:rsidRPr="0028322C" w:rsidRDefault="00C47255" w:rsidP="00C47255">
      <w:pPr>
        <w:jc w:val="both"/>
      </w:pPr>
      <w:r w:rsidRPr="0028322C"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C47255" w:rsidRPr="0028322C" w:rsidRDefault="00C47255" w:rsidP="00C47255">
      <w:r w:rsidRPr="0028322C">
        <w:t xml:space="preserve">       </w:t>
      </w:r>
    </w:p>
    <w:p w:rsidR="00C47255" w:rsidRPr="0028322C" w:rsidRDefault="00C47255" w:rsidP="00C4725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8322C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C47255" w:rsidRPr="0028322C" w:rsidRDefault="00C47255" w:rsidP="00C4725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47255" w:rsidRPr="0028322C" w:rsidRDefault="00C47255" w:rsidP="00C4725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8322C"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</w:t>
      </w:r>
      <w:proofErr w:type="spellStart"/>
      <w:r w:rsidRPr="0028322C">
        <w:rPr>
          <w:rFonts w:ascii="Times New Roman" w:eastAsia="Times New Roman" w:hAnsi="Times New Roman"/>
          <w:sz w:val="24"/>
          <w:szCs w:val="24"/>
          <w:lang w:eastAsia="es-ES"/>
        </w:rPr>
        <w:t>etc.variables</w:t>
      </w:r>
      <w:proofErr w:type="spellEnd"/>
      <w:r w:rsidRPr="0028322C">
        <w:rPr>
          <w:rFonts w:ascii="Times New Roman" w:eastAsia="Times New Roman" w:hAnsi="Times New Roman"/>
          <w:sz w:val="24"/>
          <w:szCs w:val="24"/>
          <w:lang w:eastAsia="es-ES"/>
        </w:rPr>
        <w:t xml:space="preserve">, deberá colocar en la oferta económica exactamente las medidas, pesos, tamaños, </w:t>
      </w:r>
      <w:proofErr w:type="spellStart"/>
      <w:r w:rsidRPr="0028322C">
        <w:rPr>
          <w:rFonts w:ascii="Times New Roman" w:eastAsia="Times New Roman" w:hAnsi="Times New Roman"/>
          <w:sz w:val="24"/>
          <w:szCs w:val="24"/>
          <w:lang w:eastAsia="es-ES"/>
        </w:rPr>
        <w:t>etc</w:t>
      </w:r>
      <w:proofErr w:type="spellEnd"/>
      <w:r w:rsidRPr="0028322C"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p w:rsidR="00331ED4" w:rsidRPr="002344D4" w:rsidRDefault="00331ED4" w:rsidP="00C47255">
      <w:pPr>
        <w:ind w:right="242"/>
        <w:jc w:val="both"/>
      </w:pPr>
    </w:p>
    <w:sectPr w:rsidR="00331ED4" w:rsidRPr="002344D4" w:rsidSect="00F43B01"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ECC4063"/>
    <w:multiLevelType w:val="hybridMultilevel"/>
    <w:tmpl w:val="A58C8DBE"/>
    <w:lvl w:ilvl="0" w:tplc="EB584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3061B"/>
    <w:rsid w:val="000455C9"/>
    <w:rsid w:val="000468DB"/>
    <w:rsid w:val="0006644B"/>
    <w:rsid w:val="0007504F"/>
    <w:rsid w:val="00090AD9"/>
    <w:rsid w:val="00097A15"/>
    <w:rsid w:val="000A2CFA"/>
    <w:rsid w:val="000D0DDA"/>
    <w:rsid w:val="000D1D50"/>
    <w:rsid w:val="000D3FC4"/>
    <w:rsid w:val="000D6435"/>
    <w:rsid w:val="000F1A22"/>
    <w:rsid w:val="000F77E2"/>
    <w:rsid w:val="00115136"/>
    <w:rsid w:val="00115E32"/>
    <w:rsid w:val="001261C6"/>
    <w:rsid w:val="00131928"/>
    <w:rsid w:val="0014207F"/>
    <w:rsid w:val="001439F8"/>
    <w:rsid w:val="00184776"/>
    <w:rsid w:val="00186EE7"/>
    <w:rsid w:val="00190A3F"/>
    <w:rsid w:val="001A341D"/>
    <w:rsid w:val="001D1747"/>
    <w:rsid w:val="001D3709"/>
    <w:rsid w:val="001D37EF"/>
    <w:rsid w:val="001D70CA"/>
    <w:rsid w:val="001E3215"/>
    <w:rsid w:val="001F716F"/>
    <w:rsid w:val="0020410E"/>
    <w:rsid w:val="00204711"/>
    <w:rsid w:val="002344D4"/>
    <w:rsid w:val="0023765E"/>
    <w:rsid w:val="00242291"/>
    <w:rsid w:val="002428D3"/>
    <w:rsid w:val="0024427F"/>
    <w:rsid w:val="00244969"/>
    <w:rsid w:val="00254D72"/>
    <w:rsid w:val="00260100"/>
    <w:rsid w:val="00264769"/>
    <w:rsid w:val="00281A1D"/>
    <w:rsid w:val="0028322C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31ED4"/>
    <w:rsid w:val="00337A2A"/>
    <w:rsid w:val="00341749"/>
    <w:rsid w:val="00376926"/>
    <w:rsid w:val="00376E4B"/>
    <w:rsid w:val="00381B11"/>
    <w:rsid w:val="00392CD2"/>
    <w:rsid w:val="0039582E"/>
    <w:rsid w:val="003B12B5"/>
    <w:rsid w:val="003B22B5"/>
    <w:rsid w:val="003C21F5"/>
    <w:rsid w:val="003F1332"/>
    <w:rsid w:val="003F5E40"/>
    <w:rsid w:val="0041268E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92C1C"/>
    <w:rsid w:val="004A0AA2"/>
    <w:rsid w:val="004A35E6"/>
    <w:rsid w:val="004A588B"/>
    <w:rsid w:val="004D2C0A"/>
    <w:rsid w:val="004D51E9"/>
    <w:rsid w:val="004F1115"/>
    <w:rsid w:val="0050106B"/>
    <w:rsid w:val="00507788"/>
    <w:rsid w:val="00507B6D"/>
    <w:rsid w:val="00513114"/>
    <w:rsid w:val="00517EAD"/>
    <w:rsid w:val="00527D2C"/>
    <w:rsid w:val="00530E74"/>
    <w:rsid w:val="005361EF"/>
    <w:rsid w:val="00542F2A"/>
    <w:rsid w:val="005443E8"/>
    <w:rsid w:val="005A01E5"/>
    <w:rsid w:val="005A05BB"/>
    <w:rsid w:val="005A1766"/>
    <w:rsid w:val="005B0EEA"/>
    <w:rsid w:val="005B2218"/>
    <w:rsid w:val="005C3CC0"/>
    <w:rsid w:val="005E7597"/>
    <w:rsid w:val="00602A77"/>
    <w:rsid w:val="0060793C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5BE9"/>
    <w:rsid w:val="006A75F5"/>
    <w:rsid w:val="006C3AF3"/>
    <w:rsid w:val="006C5EBA"/>
    <w:rsid w:val="006D1A77"/>
    <w:rsid w:val="006E7B9E"/>
    <w:rsid w:val="006F1655"/>
    <w:rsid w:val="006F24D7"/>
    <w:rsid w:val="006F25D3"/>
    <w:rsid w:val="006F4898"/>
    <w:rsid w:val="0070515F"/>
    <w:rsid w:val="0071111F"/>
    <w:rsid w:val="00717100"/>
    <w:rsid w:val="007431F0"/>
    <w:rsid w:val="0075159E"/>
    <w:rsid w:val="00751C0F"/>
    <w:rsid w:val="007558D5"/>
    <w:rsid w:val="007629DA"/>
    <w:rsid w:val="007635AB"/>
    <w:rsid w:val="00771319"/>
    <w:rsid w:val="00783D5E"/>
    <w:rsid w:val="007A6024"/>
    <w:rsid w:val="007B7CF4"/>
    <w:rsid w:val="007D4EEC"/>
    <w:rsid w:val="007E2AB6"/>
    <w:rsid w:val="007E4024"/>
    <w:rsid w:val="007E6570"/>
    <w:rsid w:val="007F1ECE"/>
    <w:rsid w:val="007F44DB"/>
    <w:rsid w:val="007F4FC8"/>
    <w:rsid w:val="0083134F"/>
    <w:rsid w:val="00835D34"/>
    <w:rsid w:val="00835EE6"/>
    <w:rsid w:val="00840E58"/>
    <w:rsid w:val="00855663"/>
    <w:rsid w:val="00866D48"/>
    <w:rsid w:val="008716C1"/>
    <w:rsid w:val="00893301"/>
    <w:rsid w:val="008952A9"/>
    <w:rsid w:val="008B11C4"/>
    <w:rsid w:val="008B636B"/>
    <w:rsid w:val="008D0790"/>
    <w:rsid w:val="008D2E27"/>
    <w:rsid w:val="008D61E9"/>
    <w:rsid w:val="008D6851"/>
    <w:rsid w:val="008F61D4"/>
    <w:rsid w:val="008F6CCB"/>
    <w:rsid w:val="0091482C"/>
    <w:rsid w:val="009237F5"/>
    <w:rsid w:val="00933130"/>
    <w:rsid w:val="00937144"/>
    <w:rsid w:val="00966C4E"/>
    <w:rsid w:val="00977264"/>
    <w:rsid w:val="00985932"/>
    <w:rsid w:val="00986262"/>
    <w:rsid w:val="009A45FA"/>
    <w:rsid w:val="009B22D4"/>
    <w:rsid w:val="009D161F"/>
    <w:rsid w:val="009E6E19"/>
    <w:rsid w:val="009F0268"/>
    <w:rsid w:val="009F717A"/>
    <w:rsid w:val="009F72D6"/>
    <w:rsid w:val="00A048B6"/>
    <w:rsid w:val="00A12E93"/>
    <w:rsid w:val="00A16712"/>
    <w:rsid w:val="00A16A44"/>
    <w:rsid w:val="00A2439E"/>
    <w:rsid w:val="00A253B6"/>
    <w:rsid w:val="00A3751D"/>
    <w:rsid w:val="00A41F37"/>
    <w:rsid w:val="00A5162B"/>
    <w:rsid w:val="00A56E05"/>
    <w:rsid w:val="00A61375"/>
    <w:rsid w:val="00A72FED"/>
    <w:rsid w:val="00A9031F"/>
    <w:rsid w:val="00A91C49"/>
    <w:rsid w:val="00AA312E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45DE1"/>
    <w:rsid w:val="00B56109"/>
    <w:rsid w:val="00B563F9"/>
    <w:rsid w:val="00B81DB5"/>
    <w:rsid w:val="00B923EA"/>
    <w:rsid w:val="00B92911"/>
    <w:rsid w:val="00B93329"/>
    <w:rsid w:val="00BA6460"/>
    <w:rsid w:val="00BC52C2"/>
    <w:rsid w:val="00BD62D0"/>
    <w:rsid w:val="00C163DA"/>
    <w:rsid w:val="00C209C5"/>
    <w:rsid w:val="00C36E71"/>
    <w:rsid w:val="00C47255"/>
    <w:rsid w:val="00C5141E"/>
    <w:rsid w:val="00C52332"/>
    <w:rsid w:val="00C6733B"/>
    <w:rsid w:val="00C67A33"/>
    <w:rsid w:val="00C709F3"/>
    <w:rsid w:val="00C70F7E"/>
    <w:rsid w:val="00C825A6"/>
    <w:rsid w:val="00CA27A3"/>
    <w:rsid w:val="00CB1D36"/>
    <w:rsid w:val="00CB77B2"/>
    <w:rsid w:val="00CC0284"/>
    <w:rsid w:val="00CC0FFE"/>
    <w:rsid w:val="00CD0C02"/>
    <w:rsid w:val="00CF0AD0"/>
    <w:rsid w:val="00D10BC5"/>
    <w:rsid w:val="00D13EA1"/>
    <w:rsid w:val="00D14143"/>
    <w:rsid w:val="00D16D9A"/>
    <w:rsid w:val="00D242A2"/>
    <w:rsid w:val="00D27709"/>
    <w:rsid w:val="00D472C3"/>
    <w:rsid w:val="00D577E5"/>
    <w:rsid w:val="00D84633"/>
    <w:rsid w:val="00D91A9C"/>
    <w:rsid w:val="00DA2E25"/>
    <w:rsid w:val="00DA3BD6"/>
    <w:rsid w:val="00DA77C5"/>
    <w:rsid w:val="00DB474C"/>
    <w:rsid w:val="00DC0E13"/>
    <w:rsid w:val="00E07AB3"/>
    <w:rsid w:val="00E254F2"/>
    <w:rsid w:val="00E2795C"/>
    <w:rsid w:val="00E3245B"/>
    <w:rsid w:val="00E33C5C"/>
    <w:rsid w:val="00E47093"/>
    <w:rsid w:val="00E512AE"/>
    <w:rsid w:val="00E541B4"/>
    <w:rsid w:val="00E651DF"/>
    <w:rsid w:val="00E94DA3"/>
    <w:rsid w:val="00EA0E8F"/>
    <w:rsid w:val="00EA3E19"/>
    <w:rsid w:val="00EA405A"/>
    <w:rsid w:val="00EB04F4"/>
    <w:rsid w:val="00EB1310"/>
    <w:rsid w:val="00EB1948"/>
    <w:rsid w:val="00EC2C75"/>
    <w:rsid w:val="00ED6B6E"/>
    <w:rsid w:val="00EF48B0"/>
    <w:rsid w:val="00F00FD6"/>
    <w:rsid w:val="00F047A1"/>
    <w:rsid w:val="00F07CDD"/>
    <w:rsid w:val="00F10553"/>
    <w:rsid w:val="00F254E0"/>
    <w:rsid w:val="00F277B5"/>
    <w:rsid w:val="00F32EB4"/>
    <w:rsid w:val="00F37550"/>
    <w:rsid w:val="00F43B01"/>
    <w:rsid w:val="00F51E9D"/>
    <w:rsid w:val="00F525D0"/>
    <w:rsid w:val="00F56E75"/>
    <w:rsid w:val="00F603C1"/>
    <w:rsid w:val="00F642E6"/>
    <w:rsid w:val="00F66428"/>
    <w:rsid w:val="00F82735"/>
    <w:rsid w:val="00FA10D7"/>
    <w:rsid w:val="00FA49FB"/>
    <w:rsid w:val="00FA5E0D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21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D2B2-0A59-4E45-BB48-96326282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5</cp:revision>
  <cp:lastPrinted>2019-04-23T11:19:00Z</cp:lastPrinted>
  <dcterms:created xsi:type="dcterms:W3CDTF">2019-04-17T11:34:00Z</dcterms:created>
  <dcterms:modified xsi:type="dcterms:W3CDTF">2019-04-23T11:30:00Z</dcterms:modified>
</cp:coreProperties>
</file>