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B46D1B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46D1B">
        <w:rPr>
          <w:sz w:val="22"/>
          <w:szCs w:val="22"/>
        </w:rPr>
        <w:t>LICITACION PUBLICA N° 14/2.020 – ART. 68° DE LA LEY DE CONTABILIDAD DE LA PROVINCIA DE SAN JUAN, AUTORIZADA POR RESOLUCIÓN N° 0093-H.P.D.G.R.-2.020, DE FECHA 27 DE ENERO DE 2.020.-</w:t>
      </w:r>
      <w:r w:rsidR="001B28A6"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</w:t>
      </w:r>
      <w:r w:rsidR="00437A0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47</w:t>
      </w:r>
      <w:r w:rsidR="001B28A6">
        <w:rPr>
          <w:b/>
          <w:sz w:val="22"/>
          <w:szCs w:val="22"/>
        </w:rPr>
        <w:t>/</w:t>
      </w:r>
      <w:r w:rsidR="001B28A6"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="001B28A6" w:rsidRPr="001E1BB9">
        <w:rPr>
          <w:b/>
          <w:sz w:val="22"/>
          <w:szCs w:val="22"/>
        </w:rPr>
        <w:t>.</w:t>
      </w:r>
      <w:r w:rsidR="001B28A6"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</w:t>
      </w:r>
      <w:r w:rsidR="00B46D1B">
        <w:rPr>
          <w:sz w:val="22"/>
          <w:szCs w:val="22"/>
        </w:rPr>
        <w:t>SERVICIO DE FARMACIA Y DROGUERIA SOLICITA LA ADQUISICION DE INSUMOS Y REACTIVOS GENERALES CON DESTINO AL SERVICIO DE HEMOTERAPIA Y HEMATOLOGIA 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DA16A3">
        <w:rPr>
          <w:sz w:val="22"/>
          <w:szCs w:val="22"/>
        </w:rPr>
        <w:t>07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02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B46D1B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565AC8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B46D1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46D1B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5"/>
        <w:gridCol w:w="6443"/>
        <w:gridCol w:w="2074"/>
        <w:gridCol w:w="1104"/>
      </w:tblGrid>
      <w:tr w:rsidR="00B46D1B" w:rsidRPr="00B46D1B" w:rsidTr="00B46D1B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DESCRIPCION INSUMO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PRESENT.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ACIDO CLORHIDRICO P/ANALISIS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LT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ACEITE DE INMERSION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100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METANOL (Calidad </w:t>
            </w:r>
            <w:proofErr w:type="spellStart"/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Biologia</w:t>
            </w:r>
            <w:proofErr w:type="spellEnd"/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Molecular)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LT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ANTICOAGULANTE EDTA WIENER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COLORANTE GIEMSA MERCK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LT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COLORANTE MAY GRUNWALD MERCK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 x 1 LT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TIMER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B46D1B" w:rsidRPr="00B46D1B" w:rsidTr="00B46D1B">
        <w:trPr>
          <w:trHeight w:val="731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EQUIPO P/DETER CITOQUIMICA DE POLISACARIDOS GLUCOGENO LEUCOCITARIO POR METODOS DE PAS ( RVO SCHIFF)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EQUIPO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GRADILLA EN Z P/25 TUBOS DE HEMOLISIS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PLACA DE VIDRIO DE 12 POCILLOS P/VDRL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B46D1B" w:rsidRPr="00B46D1B" w:rsidTr="00B46D1B">
        <w:trPr>
          <w:trHeight w:val="4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PLACA DE INMUNODIFUSION RADIAL P/DETERMINACION DE HAPTOGLOBINA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CAJA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PROPIPETA DE CAUCHO IV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PROBETA DE 100 ML PLASTICA GRADUADA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PROBETA DE 100 ML DE VIDRIO GRADUADA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PROBETA DE VIDRIO GRADUADA DE 250 ML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B46D1B" w:rsidRPr="00B46D1B" w:rsidTr="00B46D1B">
        <w:trPr>
          <w:trHeight w:val="40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PORTA OBJETO P/MICROSCOPIA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 x 50 UNIDADES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95</w:t>
            </w:r>
          </w:p>
        </w:tc>
      </w:tr>
      <w:tr w:rsidR="00B46D1B" w:rsidRPr="00B46D1B" w:rsidTr="00B46D1B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SUERO CONTROL DE REFERENCIA DIFFU-PLATE P/INMUNO-DIFUSION RADIAL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FRASCO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TAPON N°1 P/TUBOS KHAN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TUBOS KHAN DE VIDRIO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FER-COLOR TRANSFERRINA WIENER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B46D1B" w:rsidRPr="00B46D1B" w:rsidTr="00B46D1B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PEN STREP x 100 ML PENICILLIN 10.000 UNITS/ML STREPTOMICYN REFE 151 40-122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PHYTOHEMAGLUTIN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CARYOMAX COLCEMID x 10 ML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B46D1B" w:rsidRPr="00B46D1B" w:rsidTr="00B46D1B">
        <w:trPr>
          <w:trHeight w:val="6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n-US" w:eastAsia="es-AR"/>
              </w:rPr>
              <w:t>COVER GLASS 24 x 50 THICKNESS x 100 UNIDADES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HYDRAGEL 7/15 ACID E HEMOGLOBINE 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B46D1B" w:rsidRPr="00B46D1B" w:rsidTr="00B46D1B">
        <w:trPr>
          <w:trHeight w:val="30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HYDRAGEL 7/15 HEMOGLOBINE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1B" w:rsidRPr="00B46D1B" w:rsidRDefault="00B46D1B" w:rsidP="00B46D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B46D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B46D1B" w:rsidRDefault="00B46D1B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lastRenderedPageBreak/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828"/>
    <w:rsid w:val="00090AD9"/>
    <w:rsid w:val="0009280C"/>
    <w:rsid w:val="00096220"/>
    <w:rsid w:val="00097A15"/>
    <w:rsid w:val="000A2CFA"/>
    <w:rsid w:val="000B1A07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37A00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46D1B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5C78-7DC2-4545-801D-FCB49D0F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2020-01-30T14:39:00Z</cp:lastPrinted>
  <dcterms:created xsi:type="dcterms:W3CDTF">2020-01-30T14:39:00Z</dcterms:created>
  <dcterms:modified xsi:type="dcterms:W3CDTF">2020-01-31T11:42:00Z</dcterms:modified>
</cp:coreProperties>
</file>