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20/19   </w:t>
      </w:r>
    </w:p>
    <w:bookmarkEnd w:id="0"/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1417"/>
      </w:tblGrid>
      <w:tr w:rsidR="00291C48" w:rsidRPr="00652B8E" w:rsidTr="00291C48">
        <w:trPr>
          <w:trHeight w:val="264"/>
        </w:trPr>
        <w:tc>
          <w:tcPr>
            <w:tcW w:w="851" w:type="dxa"/>
            <w:shd w:val="clear" w:color="auto" w:fill="auto"/>
            <w:vAlign w:val="center"/>
            <w:hideMark/>
          </w:tcPr>
          <w:p w:rsidR="00291C48" w:rsidRPr="00652B8E" w:rsidRDefault="00291C48" w:rsidP="00D43278">
            <w:pPr>
              <w:contextualSpacing/>
              <w:jc w:val="center"/>
            </w:pPr>
            <w:proofErr w:type="spellStart"/>
            <w:r w:rsidRPr="00652B8E">
              <w:t>Reng</w:t>
            </w:r>
            <w:proofErr w:type="spellEnd"/>
            <w:r w:rsidRPr="00652B8E">
              <w:t>.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91C48" w:rsidRPr="00652B8E" w:rsidRDefault="00291C48" w:rsidP="00D43278">
            <w:pPr>
              <w:contextualSpacing/>
              <w:jc w:val="center"/>
            </w:pPr>
            <w:r w:rsidRPr="00652B8E">
              <w:t>Detalle Aproximado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91C48" w:rsidRPr="00652B8E" w:rsidRDefault="00291C48" w:rsidP="00D43278">
            <w:pPr>
              <w:contextualSpacing/>
              <w:jc w:val="center"/>
            </w:pPr>
            <w:r w:rsidRPr="00652B8E">
              <w:t>Cantidad</w:t>
            </w:r>
          </w:p>
        </w:tc>
      </w:tr>
      <w:tr w:rsidR="00291C48" w:rsidRPr="00652B8E" w:rsidTr="00291C48">
        <w:trPr>
          <w:trHeight w:val="576"/>
        </w:trPr>
        <w:tc>
          <w:tcPr>
            <w:tcW w:w="851" w:type="dxa"/>
            <w:shd w:val="clear" w:color="auto" w:fill="auto"/>
            <w:vAlign w:val="center"/>
            <w:hideMark/>
          </w:tcPr>
          <w:p w:rsidR="00291C48" w:rsidRPr="00652B8E" w:rsidRDefault="00291C48" w:rsidP="00D43278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652B8E">
              <w:rPr>
                <w:b/>
                <w:bCs/>
                <w:lang w:val="es-ES_tradnl"/>
              </w:rPr>
              <w:t>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 xml:space="preserve">Bolsas para extracción de sangre triples con unidad de derivación tipo S-103 PD con </w:t>
            </w:r>
            <w:proofErr w:type="spellStart"/>
            <w:r w:rsidRPr="00652B8E">
              <w:rPr>
                <w:lang w:val="es-ES_tradnl"/>
              </w:rPr>
              <w:t>sadman</w:t>
            </w:r>
            <w:proofErr w:type="spellEnd"/>
            <w:r w:rsidRPr="00652B8E">
              <w:rPr>
                <w:lang w:val="es-ES_tradnl"/>
              </w:rPr>
              <w:t xml:space="preserve"> (unidad de derivación para los primeros 15 mililitros de sangre en cada tipo de bolsa y el proveedor deberá proveer 2 tubos de tipo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EDTA x 3 ml y 2 tubos tipo BD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gel para formación de coagulo x 8.5 ml por bolsa. Fecha de vencim</w:t>
            </w:r>
            <w:r>
              <w:rPr>
                <w:lang w:val="es-ES_tradnl"/>
              </w:rPr>
              <w:t>iento posterior a Julio del</w:t>
            </w:r>
            <w:r w:rsidRPr="00652B8E">
              <w:rPr>
                <w:lang w:val="es-ES_tradnl"/>
              </w:rPr>
              <w:t xml:space="preserve"> año 2.020.</w:t>
            </w:r>
          </w:p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 xml:space="preserve"> Con entrega parcial a requerimiento del IPHEM.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C48" w:rsidRPr="00652B8E" w:rsidRDefault="00291C48" w:rsidP="00D43278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Pr="00652B8E">
              <w:rPr>
                <w:lang w:val="es-ES_tradnl"/>
              </w:rPr>
              <w:t>400</w:t>
            </w:r>
          </w:p>
        </w:tc>
      </w:tr>
      <w:tr w:rsidR="00291C48" w:rsidRPr="00652B8E" w:rsidTr="00291C48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652B8E">
              <w:rPr>
                <w:b/>
                <w:bCs/>
                <w:lang w:val="es-ES_tradnl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 xml:space="preserve">Bolsas para extracción de sangre triples con unidad de derivación tipo S-93 PD  (unidad de derivación para los primeros 15 mililitros de sangre en cada tipo de bolsa y el proveedor deberá proveer 2 tubos de tipo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EDTA x 3 ml y 2 tubos tipo BD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gel para formación de coagulo x 8.5 ml por bolsa. Fecha de vencimiento posterior </w:t>
            </w:r>
            <w:r>
              <w:rPr>
                <w:lang w:val="es-ES_tradnl"/>
              </w:rPr>
              <w:t>Julio del</w:t>
            </w:r>
            <w:r w:rsidRPr="00652B8E">
              <w:rPr>
                <w:lang w:val="es-ES_tradnl"/>
              </w:rPr>
              <w:t xml:space="preserve"> año 2.020. </w:t>
            </w:r>
          </w:p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>Con entrega parcial a requerimiento del IPHEM.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3320</w:t>
            </w:r>
          </w:p>
        </w:tc>
      </w:tr>
      <w:tr w:rsidR="00291C48" w:rsidRPr="00652B8E" w:rsidTr="00291C48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652B8E">
              <w:rPr>
                <w:b/>
                <w:bCs/>
                <w:lang w:val="es-ES_tradnl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 xml:space="preserve">Bolsas para extracción de sangre cuádruples con unidad de derivación tipo S-104 PD con </w:t>
            </w:r>
            <w:proofErr w:type="spellStart"/>
            <w:r w:rsidRPr="00652B8E">
              <w:rPr>
                <w:lang w:val="es-ES_tradnl"/>
              </w:rPr>
              <w:t>sadman</w:t>
            </w:r>
            <w:proofErr w:type="spellEnd"/>
            <w:r w:rsidRPr="00652B8E">
              <w:rPr>
                <w:lang w:val="es-ES_tradnl"/>
              </w:rPr>
              <w:t xml:space="preserve"> (unidad de derivación para los primeros 15 mililitros de sangre en cada tipo de bolsa y el proveedor deberá proveer 2 tubos de tipo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EDTA x 3 ml y 2 tubos tipo BD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gel para formación de coagulo x 8.5 ml por bolsa. Fecha de vencimiento posterior </w:t>
            </w:r>
            <w:r>
              <w:rPr>
                <w:lang w:val="es-ES_tradnl"/>
              </w:rPr>
              <w:t>Julio del</w:t>
            </w:r>
            <w:r w:rsidRPr="00652B8E">
              <w:rPr>
                <w:lang w:val="es-ES_tradnl"/>
              </w:rPr>
              <w:t xml:space="preserve"> año 2.020. </w:t>
            </w:r>
          </w:p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>Con entrega parcial a requerimiento del IPHEM.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150</w:t>
            </w:r>
          </w:p>
        </w:tc>
      </w:tr>
      <w:tr w:rsidR="00291C48" w:rsidRPr="00652B8E" w:rsidTr="00291C48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b/>
                <w:bCs/>
                <w:lang w:val="es-ES_tradnl"/>
              </w:rPr>
            </w:pPr>
            <w:r w:rsidRPr="00652B8E">
              <w:rPr>
                <w:b/>
                <w:bCs/>
                <w:lang w:val="es-ES_tradnl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 xml:space="preserve">Bolsas para extracción de sangre con solución de </w:t>
            </w:r>
            <w:proofErr w:type="spellStart"/>
            <w:r w:rsidRPr="00652B8E">
              <w:rPr>
                <w:lang w:val="es-ES_tradnl"/>
              </w:rPr>
              <w:t>sadman</w:t>
            </w:r>
            <w:proofErr w:type="spellEnd"/>
            <w:r w:rsidRPr="00652B8E">
              <w:rPr>
                <w:lang w:val="es-ES_tradnl"/>
              </w:rPr>
              <w:t xml:space="preserve">, filtro </w:t>
            </w:r>
            <w:proofErr w:type="spellStart"/>
            <w:r w:rsidRPr="00652B8E">
              <w:rPr>
                <w:lang w:val="es-ES_tradnl"/>
              </w:rPr>
              <w:t>desleucotizador</w:t>
            </w:r>
            <w:proofErr w:type="spellEnd"/>
            <w:r w:rsidRPr="00652B8E">
              <w:rPr>
                <w:lang w:val="es-ES_tradnl"/>
              </w:rPr>
              <w:t xml:space="preserve">, </w:t>
            </w:r>
            <w:proofErr w:type="spellStart"/>
            <w:r w:rsidRPr="00652B8E">
              <w:rPr>
                <w:lang w:val="es-ES_tradnl"/>
              </w:rPr>
              <w:t>cuadruples</w:t>
            </w:r>
            <w:proofErr w:type="spellEnd"/>
            <w:r w:rsidRPr="00652B8E">
              <w:rPr>
                <w:lang w:val="es-ES_tradnl"/>
              </w:rPr>
              <w:t xml:space="preserve">, con bolsas satélites para fraccionamiento pediátricos y  con unidad de derivación tipo S-105 LR (unidad de derivación para los primeros 15 mililitros de sangre en cada tipo de bolsa y el proveedor deberá proveer 2 tubos de tipo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EDTA x 3 ml y 2 tubos tipo BD </w:t>
            </w:r>
            <w:proofErr w:type="spellStart"/>
            <w:r w:rsidRPr="00652B8E">
              <w:rPr>
                <w:lang w:val="es-ES_tradnl"/>
              </w:rPr>
              <w:t>vacutainer</w:t>
            </w:r>
            <w:proofErr w:type="spellEnd"/>
            <w:r w:rsidRPr="00652B8E">
              <w:rPr>
                <w:lang w:val="es-ES_tradnl"/>
              </w:rPr>
              <w:t xml:space="preserve"> con gel para formación de coagulo x 8.5 ml por bolsa. Fecha de vencimiento posterior </w:t>
            </w:r>
            <w:r>
              <w:rPr>
                <w:lang w:val="es-ES_tradnl"/>
              </w:rPr>
              <w:t>Julio del</w:t>
            </w:r>
            <w:r w:rsidRPr="00652B8E">
              <w:rPr>
                <w:lang w:val="es-ES_tradnl"/>
              </w:rPr>
              <w:t xml:space="preserve"> año 2.020. </w:t>
            </w:r>
          </w:p>
          <w:p w:rsidR="00291C48" w:rsidRPr="00652B8E" w:rsidRDefault="00291C48" w:rsidP="00D43278">
            <w:pPr>
              <w:contextualSpacing/>
              <w:jc w:val="both"/>
              <w:rPr>
                <w:lang w:val="es-ES_tradnl"/>
              </w:rPr>
            </w:pPr>
            <w:r w:rsidRPr="00652B8E">
              <w:rPr>
                <w:lang w:val="es-ES_tradnl"/>
              </w:rPr>
              <w:t>Con entrega parcial a requerimiento del IPHEM.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291C48" w:rsidRPr="00652B8E" w:rsidRDefault="00291C48" w:rsidP="00D43278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</w:tr>
    </w:tbl>
    <w:p w:rsidR="00EA5666" w:rsidRPr="005B4E47" w:rsidRDefault="00EA5666" w:rsidP="00B027E4">
      <w:pPr>
        <w:jc w:val="both"/>
        <w:rPr>
          <w:sz w:val="28"/>
          <w:szCs w:val="28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7F" w:rsidRDefault="00D8257F" w:rsidP="00044DD7">
      <w:pPr>
        <w:spacing w:after="0" w:line="240" w:lineRule="auto"/>
      </w:pPr>
      <w:r>
        <w:separator/>
      </w:r>
    </w:p>
  </w:endnote>
  <w:endnote w:type="continuationSeparator" w:id="0">
    <w:p w:rsidR="00D8257F" w:rsidRDefault="00D8257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7F" w:rsidRDefault="00D8257F" w:rsidP="00044DD7">
      <w:pPr>
        <w:spacing w:after="0" w:line="240" w:lineRule="auto"/>
      </w:pPr>
      <w:r>
        <w:separator/>
      </w:r>
    </w:p>
  </w:footnote>
  <w:footnote w:type="continuationSeparator" w:id="0">
    <w:p w:rsidR="00D8257F" w:rsidRDefault="00D8257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91C48"/>
    <w:rsid w:val="00303EA7"/>
    <w:rsid w:val="0033112E"/>
    <w:rsid w:val="0035129C"/>
    <w:rsid w:val="00367FFD"/>
    <w:rsid w:val="003B2B95"/>
    <w:rsid w:val="003D2A12"/>
    <w:rsid w:val="0048418D"/>
    <w:rsid w:val="004D6230"/>
    <w:rsid w:val="00501BE4"/>
    <w:rsid w:val="00551410"/>
    <w:rsid w:val="00551578"/>
    <w:rsid w:val="005B4E47"/>
    <w:rsid w:val="005D4B10"/>
    <w:rsid w:val="005E0109"/>
    <w:rsid w:val="00676A5A"/>
    <w:rsid w:val="006A2234"/>
    <w:rsid w:val="006A332C"/>
    <w:rsid w:val="006B6015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E25A0"/>
    <w:rsid w:val="00A145E4"/>
    <w:rsid w:val="00A34DF1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34</cp:revision>
  <dcterms:created xsi:type="dcterms:W3CDTF">2019-01-14T11:30:00Z</dcterms:created>
  <dcterms:modified xsi:type="dcterms:W3CDTF">2019-04-10T11:45:00Z</dcterms:modified>
</cp:coreProperties>
</file>