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CB2" w:rsidRDefault="005E0109" w:rsidP="00B027E4">
      <w:pPr>
        <w:jc w:val="center"/>
        <w:rPr>
          <w:b/>
          <w:sz w:val="28"/>
          <w:szCs w:val="28"/>
          <w:u w:val="single"/>
          <w:lang w:val="es-MX"/>
        </w:rPr>
      </w:pPr>
      <w:r>
        <w:rPr>
          <w:b/>
          <w:sz w:val="28"/>
          <w:szCs w:val="28"/>
          <w:u w:val="single"/>
          <w:lang w:val="es-MX"/>
        </w:rPr>
        <w:t xml:space="preserve">COMPRA DIRECTA </w:t>
      </w:r>
      <w:r w:rsidR="00B027E4" w:rsidRPr="00B027E4">
        <w:rPr>
          <w:b/>
          <w:sz w:val="28"/>
          <w:szCs w:val="28"/>
          <w:u w:val="single"/>
          <w:lang w:val="es-MX"/>
        </w:rPr>
        <w:t xml:space="preserve">N° </w:t>
      </w:r>
      <w:r w:rsidR="00551410">
        <w:rPr>
          <w:b/>
          <w:sz w:val="28"/>
          <w:szCs w:val="28"/>
          <w:u w:val="single"/>
          <w:lang w:val="es-MX"/>
        </w:rPr>
        <w:t>01</w:t>
      </w:r>
      <w:r w:rsidR="00B027E4" w:rsidRPr="00B027E4">
        <w:rPr>
          <w:b/>
          <w:sz w:val="28"/>
          <w:szCs w:val="28"/>
          <w:u w:val="single"/>
          <w:lang w:val="es-MX"/>
        </w:rPr>
        <w:t>/19</w:t>
      </w:r>
      <w:r>
        <w:rPr>
          <w:b/>
          <w:sz w:val="28"/>
          <w:szCs w:val="28"/>
          <w:u w:val="single"/>
          <w:lang w:val="es-MX"/>
        </w:rPr>
        <w:t xml:space="preserve"> – Ley 783-P, y su modificatoria 1865-P.</w:t>
      </w:r>
    </w:p>
    <w:p w:rsidR="00B027E4" w:rsidRDefault="00B027E4" w:rsidP="00B027E4">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División Compras: Av. Libertador San Martín Nº 750-Oeste- 3er piso- Centro Cívico- San Juan.</w:t>
      </w:r>
    </w:p>
    <w:tbl>
      <w:tblPr>
        <w:tblW w:w="8789" w:type="dxa"/>
        <w:tblInd w:w="70" w:type="dxa"/>
        <w:tblLayout w:type="fixed"/>
        <w:tblCellMar>
          <w:left w:w="70" w:type="dxa"/>
          <w:right w:w="70" w:type="dxa"/>
        </w:tblCellMar>
        <w:tblLook w:val="04A0" w:firstRow="1" w:lastRow="0" w:firstColumn="1" w:lastColumn="0" w:noHBand="0" w:noVBand="1"/>
      </w:tblPr>
      <w:tblGrid>
        <w:gridCol w:w="851"/>
        <w:gridCol w:w="6662"/>
        <w:gridCol w:w="1276"/>
      </w:tblGrid>
      <w:tr w:rsidR="00551410" w:rsidRPr="00CB2AA1" w:rsidTr="003D2A12">
        <w:trPr>
          <w:trHeight w:val="288"/>
        </w:trPr>
        <w:tc>
          <w:tcPr>
            <w:tcW w:w="851" w:type="dxa"/>
            <w:tcBorders>
              <w:top w:val="single" w:sz="8" w:space="0" w:color="auto"/>
              <w:left w:val="single" w:sz="8" w:space="0" w:color="auto"/>
              <w:bottom w:val="nil"/>
              <w:right w:val="single" w:sz="8" w:space="0" w:color="auto"/>
            </w:tcBorders>
            <w:shd w:val="clear" w:color="000000" w:fill="FFFFFF"/>
            <w:noWrap/>
            <w:vAlign w:val="center"/>
            <w:hideMark/>
          </w:tcPr>
          <w:p w:rsidR="00551410" w:rsidRPr="00E072FA" w:rsidRDefault="00551410" w:rsidP="00464FFD">
            <w:pPr>
              <w:spacing w:after="0" w:line="240" w:lineRule="auto"/>
              <w:jc w:val="center"/>
              <w:rPr>
                <w:rFonts w:ascii="Times New Roman" w:eastAsia="Times New Roman" w:hAnsi="Times New Roman" w:cs="Times New Roman"/>
                <w:b/>
                <w:sz w:val="24"/>
                <w:szCs w:val="24"/>
              </w:rPr>
            </w:pPr>
            <w:bookmarkStart w:id="0" w:name="_GoBack" w:colFirst="0" w:colLast="2"/>
            <w:proofErr w:type="spellStart"/>
            <w:r w:rsidRPr="00E072FA">
              <w:rPr>
                <w:rFonts w:ascii="Times New Roman" w:eastAsia="Times New Roman" w:hAnsi="Times New Roman" w:cs="Times New Roman"/>
                <w:b/>
                <w:sz w:val="24"/>
                <w:szCs w:val="24"/>
              </w:rPr>
              <w:t>Reng</w:t>
            </w:r>
            <w:proofErr w:type="spellEnd"/>
            <w:r w:rsidRPr="00E072FA">
              <w:rPr>
                <w:rFonts w:ascii="Times New Roman" w:eastAsia="Times New Roman" w:hAnsi="Times New Roman" w:cs="Times New Roman"/>
                <w:b/>
                <w:sz w:val="24"/>
                <w:szCs w:val="24"/>
              </w:rPr>
              <w:t>.</w:t>
            </w:r>
          </w:p>
        </w:tc>
        <w:tc>
          <w:tcPr>
            <w:tcW w:w="6662" w:type="dxa"/>
            <w:tcBorders>
              <w:top w:val="single" w:sz="8" w:space="0" w:color="auto"/>
              <w:left w:val="single" w:sz="8" w:space="0" w:color="auto"/>
              <w:bottom w:val="nil"/>
              <w:right w:val="nil"/>
            </w:tcBorders>
            <w:shd w:val="clear" w:color="000000" w:fill="FFFFFF"/>
            <w:noWrap/>
            <w:vAlign w:val="center"/>
            <w:hideMark/>
          </w:tcPr>
          <w:p w:rsidR="00551410" w:rsidRPr="00E072FA" w:rsidRDefault="00551410" w:rsidP="00464FFD">
            <w:pPr>
              <w:spacing w:after="0" w:line="240" w:lineRule="auto"/>
              <w:jc w:val="center"/>
              <w:rPr>
                <w:rFonts w:ascii="Times New Roman" w:eastAsia="Times New Roman" w:hAnsi="Times New Roman" w:cs="Times New Roman"/>
                <w:b/>
                <w:sz w:val="24"/>
                <w:szCs w:val="24"/>
              </w:rPr>
            </w:pPr>
            <w:r w:rsidRPr="00E072FA">
              <w:rPr>
                <w:rFonts w:ascii="Times New Roman" w:eastAsia="Times New Roman" w:hAnsi="Times New Roman" w:cs="Times New Roman"/>
                <w:b/>
                <w:sz w:val="24"/>
                <w:szCs w:val="24"/>
              </w:rPr>
              <w:t>Detalle</w:t>
            </w:r>
          </w:p>
        </w:tc>
        <w:tc>
          <w:tcPr>
            <w:tcW w:w="1276" w:type="dxa"/>
            <w:tcBorders>
              <w:top w:val="single" w:sz="8" w:space="0" w:color="auto"/>
              <w:left w:val="single" w:sz="8" w:space="0" w:color="auto"/>
              <w:bottom w:val="nil"/>
              <w:right w:val="single" w:sz="8" w:space="0" w:color="auto"/>
            </w:tcBorders>
            <w:shd w:val="clear" w:color="000000" w:fill="FFFFFF"/>
            <w:noWrap/>
            <w:vAlign w:val="center"/>
            <w:hideMark/>
          </w:tcPr>
          <w:p w:rsidR="00551410" w:rsidRPr="00E072FA" w:rsidRDefault="00551410" w:rsidP="00464FFD">
            <w:pPr>
              <w:spacing w:after="0" w:line="240" w:lineRule="auto"/>
              <w:jc w:val="center"/>
              <w:rPr>
                <w:rFonts w:ascii="Times New Roman" w:eastAsia="Times New Roman" w:hAnsi="Times New Roman" w:cs="Times New Roman"/>
                <w:b/>
                <w:sz w:val="24"/>
                <w:szCs w:val="24"/>
              </w:rPr>
            </w:pPr>
            <w:r w:rsidRPr="00E072FA">
              <w:rPr>
                <w:rFonts w:ascii="Times New Roman" w:eastAsia="Times New Roman" w:hAnsi="Times New Roman" w:cs="Times New Roman"/>
                <w:b/>
                <w:sz w:val="24"/>
                <w:szCs w:val="24"/>
              </w:rPr>
              <w:t>Cantidad</w:t>
            </w:r>
          </w:p>
        </w:tc>
      </w:tr>
      <w:tr w:rsidR="00551410" w:rsidRPr="002E168D" w:rsidTr="003D2A12">
        <w:trPr>
          <w:trHeight w:val="1269"/>
        </w:trPr>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1410" w:rsidRPr="00E072FA" w:rsidRDefault="00551410" w:rsidP="00464FFD">
            <w:pPr>
              <w:spacing w:after="0" w:line="240" w:lineRule="auto"/>
              <w:jc w:val="cente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1</w:t>
            </w:r>
          </w:p>
        </w:tc>
        <w:tc>
          <w:tcPr>
            <w:tcW w:w="6662" w:type="dxa"/>
            <w:tcBorders>
              <w:top w:val="single" w:sz="4" w:space="0" w:color="auto"/>
              <w:left w:val="nil"/>
              <w:bottom w:val="single" w:sz="4" w:space="0" w:color="auto"/>
              <w:right w:val="single" w:sz="4" w:space="0" w:color="auto"/>
            </w:tcBorders>
            <w:shd w:val="clear" w:color="000000" w:fill="FFFFFF"/>
            <w:vAlign w:val="center"/>
            <w:hideMark/>
          </w:tcPr>
          <w:p w:rsidR="00551410" w:rsidRPr="00E072FA" w:rsidRDefault="00551410" w:rsidP="00464FFD">
            <w:pPr>
              <w:spacing w:after="0" w:line="240" w:lineRule="auto"/>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Reveladora automática de placas Mamográficas: formato de película de 10 x 10 cm mínimo, 35 x 43 cm máximo. Apto para películas tipo pliego y rollo.</w:t>
            </w:r>
          </w:p>
          <w:p w:rsidR="00551410" w:rsidRPr="00E072FA" w:rsidRDefault="00551410" w:rsidP="00464FFD">
            <w:pPr>
              <w:spacing w:after="0" w:line="240" w:lineRule="auto"/>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 xml:space="preserve">Tiempo de procesado regulable de </w:t>
            </w:r>
            <w:proofErr w:type="spellStart"/>
            <w:r w:rsidRPr="00E072FA">
              <w:rPr>
                <w:rFonts w:ascii="Times New Roman" w:eastAsia="Times New Roman" w:hAnsi="Times New Roman" w:cs="Times New Roman"/>
                <w:sz w:val="24"/>
                <w:szCs w:val="24"/>
              </w:rPr>
              <w:t>apróximadamente</w:t>
            </w:r>
            <w:proofErr w:type="spellEnd"/>
            <w:r w:rsidRPr="00E072FA">
              <w:rPr>
                <w:rFonts w:ascii="Times New Roman" w:eastAsia="Times New Roman" w:hAnsi="Times New Roman" w:cs="Times New Roman"/>
                <w:sz w:val="24"/>
                <w:szCs w:val="24"/>
              </w:rPr>
              <w:t xml:space="preserve"> de 150 segundos como máximo. Sensor para detección de película. Temperatura de revelado máxima aproximadamente 35 º C, temperatura de secado máxima aproximadamente 60º C. Debe ser apta para todo tipo de placas mamográficas de procesado rápido. La cantidad de películas por hora debe ser como mínimo de 40. Debe  incluir los siguientes accesorios: Tapa hermética a la luz. Conexión para suministro de agua. Juego de regeneración externo y juego de botellas de regeneración. Conexión eléctrica 220V - 50 Hz. Debe incluir manual de usuario en español. La instalación estará a cargo de la empresa adjudicataria. Vale destacar que la misma será instalada en los </w:t>
            </w:r>
            <w:proofErr w:type="spellStart"/>
            <w:r w:rsidRPr="00E072FA">
              <w:rPr>
                <w:rFonts w:ascii="Times New Roman" w:eastAsia="Times New Roman" w:hAnsi="Times New Roman" w:cs="Times New Roman"/>
                <w:sz w:val="24"/>
                <w:szCs w:val="24"/>
              </w:rPr>
              <w:t>trailers</w:t>
            </w:r>
            <w:proofErr w:type="spellEnd"/>
            <w:r w:rsidRPr="00E072FA">
              <w:rPr>
                <w:rFonts w:ascii="Times New Roman" w:eastAsia="Times New Roman" w:hAnsi="Times New Roman" w:cs="Times New Roman"/>
                <w:sz w:val="24"/>
                <w:szCs w:val="24"/>
              </w:rPr>
              <w:t xml:space="preserve"> de las unidades sanitarias móviles.</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551410" w:rsidRPr="00E072FA" w:rsidRDefault="00551410" w:rsidP="00464FFD">
            <w:pPr>
              <w:spacing w:after="0" w:line="240" w:lineRule="auto"/>
              <w:jc w:val="center"/>
              <w:rPr>
                <w:rFonts w:ascii="Times New Roman" w:eastAsia="Times New Roman" w:hAnsi="Times New Roman" w:cs="Times New Roman"/>
                <w:sz w:val="24"/>
                <w:szCs w:val="24"/>
              </w:rPr>
            </w:pPr>
            <w:r w:rsidRPr="00E072FA">
              <w:rPr>
                <w:rFonts w:ascii="Times New Roman" w:eastAsia="Times New Roman" w:hAnsi="Times New Roman" w:cs="Times New Roman"/>
                <w:sz w:val="24"/>
                <w:szCs w:val="24"/>
              </w:rPr>
              <w:t>1</w:t>
            </w:r>
          </w:p>
        </w:tc>
      </w:tr>
      <w:bookmarkEnd w:id="0"/>
    </w:tbl>
    <w:p w:rsidR="00676A5A" w:rsidRDefault="00676A5A" w:rsidP="00943D47">
      <w:pPr>
        <w:rPr>
          <w:sz w:val="40"/>
          <w:szCs w:val="40"/>
          <w:lang w:val="es-ES_tradnl"/>
        </w:rPr>
      </w:pPr>
    </w:p>
    <w:p w:rsidR="00B027E4" w:rsidRPr="00B027E4" w:rsidRDefault="00B027E4" w:rsidP="00943D47">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B027E4" w:rsidP="00B027E4">
      <w:pPr>
        <w:jc w:val="center"/>
        <w:rPr>
          <w:sz w:val="28"/>
          <w:szCs w:val="28"/>
          <w:lang w:val="es-MX"/>
        </w:rPr>
      </w:pPr>
      <w:r>
        <w:rPr>
          <w:sz w:val="28"/>
          <w:szCs w:val="28"/>
          <w:lang w:val="es-MX"/>
        </w:rPr>
        <w:t>División Compras – Ministerio de Salud Pública</w:t>
      </w:r>
    </w:p>
    <w:sectPr w:rsidR="00B027E4" w:rsidRPr="00B027E4" w:rsidSect="00B027E4">
      <w:pgSz w:w="12242" w:h="20163" w:code="5"/>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09D" w:rsidRDefault="0024509D" w:rsidP="00044DD7">
      <w:pPr>
        <w:spacing w:after="0" w:line="240" w:lineRule="auto"/>
      </w:pPr>
      <w:r>
        <w:separator/>
      </w:r>
    </w:p>
  </w:endnote>
  <w:endnote w:type="continuationSeparator" w:id="0">
    <w:p w:rsidR="0024509D" w:rsidRDefault="0024509D"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09D" w:rsidRDefault="0024509D" w:rsidP="00044DD7">
      <w:pPr>
        <w:spacing w:after="0" w:line="240" w:lineRule="auto"/>
      </w:pPr>
      <w:r>
        <w:separator/>
      </w:r>
    </w:p>
  </w:footnote>
  <w:footnote w:type="continuationSeparator" w:id="0">
    <w:p w:rsidR="0024509D" w:rsidRDefault="0024509D"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2">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
    <w:nsid w:val="4B3214B4"/>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6">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8">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nsid w:val="78A362F0"/>
    <w:multiLevelType w:val="hybridMultilevel"/>
    <w:tmpl w:val="61C05BB2"/>
    <w:lvl w:ilvl="0" w:tplc="291804B0">
      <w:start w:val="1"/>
      <w:numFmt w:val="lowerLetter"/>
      <w:lvlText w:val="%1)"/>
      <w:lvlJc w:val="left"/>
      <w:pPr>
        <w:ind w:left="1934" w:hanging="360"/>
      </w:pPr>
      <w:rPr>
        <w:rFonts w:hint="default"/>
        <w:b w:val="0"/>
        <w:u w:val="none"/>
      </w:rPr>
    </w:lvl>
    <w:lvl w:ilvl="1" w:tplc="2C0A0019" w:tentative="1">
      <w:start w:val="1"/>
      <w:numFmt w:val="lowerLetter"/>
      <w:lvlText w:val="%2."/>
      <w:lvlJc w:val="left"/>
      <w:pPr>
        <w:ind w:left="2654" w:hanging="360"/>
      </w:pPr>
    </w:lvl>
    <w:lvl w:ilvl="2" w:tplc="2C0A001B" w:tentative="1">
      <w:start w:val="1"/>
      <w:numFmt w:val="lowerRoman"/>
      <w:lvlText w:val="%3."/>
      <w:lvlJc w:val="right"/>
      <w:pPr>
        <w:ind w:left="3374" w:hanging="180"/>
      </w:pPr>
    </w:lvl>
    <w:lvl w:ilvl="3" w:tplc="2C0A000F" w:tentative="1">
      <w:start w:val="1"/>
      <w:numFmt w:val="decimal"/>
      <w:lvlText w:val="%4."/>
      <w:lvlJc w:val="left"/>
      <w:pPr>
        <w:ind w:left="4094" w:hanging="360"/>
      </w:pPr>
    </w:lvl>
    <w:lvl w:ilvl="4" w:tplc="2C0A0019" w:tentative="1">
      <w:start w:val="1"/>
      <w:numFmt w:val="lowerLetter"/>
      <w:lvlText w:val="%5."/>
      <w:lvlJc w:val="left"/>
      <w:pPr>
        <w:ind w:left="4814" w:hanging="360"/>
      </w:pPr>
    </w:lvl>
    <w:lvl w:ilvl="5" w:tplc="2C0A001B" w:tentative="1">
      <w:start w:val="1"/>
      <w:numFmt w:val="lowerRoman"/>
      <w:lvlText w:val="%6."/>
      <w:lvlJc w:val="right"/>
      <w:pPr>
        <w:ind w:left="5534" w:hanging="180"/>
      </w:pPr>
    </w:lvl>
    <w:lvl w:ilvl="6" w:tplc="2C0A000F" w:tentative="1">
      <w:start w:val="1"/>
      <w:numFmt w:val="decimal"/>
      <w:lvlText w:val="%7."/>
      <w:lvlJc w:val="left"/>
      <w:pPr>
        <w:ind w:left="6254" w:hanging="360"/>
      </w:pPr>
    </w:lvl>
    <w:lvl w:ilvl="7" w:tplc="2C0A0019" w:tentative="1">
      <w:start w:val="1"/>
      <w:numFmt w:val="lowerLetter"/>
      <w:lvlText w:val="%8."/>
      <w:lvlJc w:val="left"/>
      <w:pPr>
        <w:ind w:left="6974" w:hanging="360"/>
      </w:pPr>
    </w:lvl>
    <w:lvl w:ilvl="8" w:tplc="2C0A001B" w:tentative="1">
      <w:start w:val="1"/>
      <w:numFmt w:val="lowerRoman"/>
      <w:lvlText w:val="%9."/>
      <w:lvlJc w:val="right"/>
      <w:pPr>
        <w:ind w:left="7694" w:hanging="180"/>
      </w:pPr>
    </w:lvl>
  </w:abstractNum>
  <w:num w:numId="1">
    <w:abstractNumId w:val="3"/>
  </w:num>
  <w:num w:numId="2">
    <w:abstractNumId w:val="0"/>
  </w:num>
  <w:num w:numId="3">
    <w:abstractNumId w:val="2"/>
  </w:num>
  <w:num w:numId="4">
    <w:abstractNumId w:val="7"/>
  </w:num>
  <w:num w:numId="5">
    <w:abstractNumId w:val="5"/>
  </w:num>
  <w:num w:numId="6">
    <w:abstractNumId w:val="6"/>
  </w:num>
  <w:num w:numId="7">
    <w:abstractNumId w:val="8"/>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44DD7"/>
    <w:rsid w:val="0024509D"/>
    <w:rsid w:val="003D2A12"/>
    <w:rsid w:val="004D6230"/>
    <w:rsid w:val="00501BE4"/>
    <w:rsid w:val="00551410"/>
    <w:rsid w:val="005D4B10"/>
    <w:rsid w:val="005E0109"/>
    <w:rsid w:val="00676A5A"/>
    <w:rsid w:val="007B1960"/>
    <w:rsid w:val="00943D47"/>
    <w:rsid w:val="00981FE2"/>
    <w:rsid w:val="00A145E4"/>
    <w:rsid w:val="00B027E4"/>
    <w:rsid w:val="00C93D31"/>
    <w:rsid w:val="00DE4CB2"/>
    <w:rsid w:val="00EC7B63"/>
    <w:rsid w:val="00EE40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215</Words>
  <Characters>1183</Characters>
  <Application>Microsoft Office Word</Application>
  <DocSecurity>0</DocSecurity>
  <Lines>9</Lines>
  <Paragraphs>2</Paragraphs>
  <ScaleCrop>false</ScaleCrop>
  <Company>Microsoft</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8</cp:revision>
  <dcterms:created xsi:type="dcterms:W3CDTF">2019-01-14T11:30:00Z</dcterms:created>
  <dcterms:modified xsi:type="dcterms:W3CDTF">2019-02-15T13:16:00Z</dcterms:modified>
</cp:coreProperties>
</file>